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936009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03E47" w:rsidRPr="006925C7" w:rsidRDefault="00F03E47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administrateur 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521AEC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Positie in het bedrijf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936009" w:rsidRPr="004C3EC4" w:rsidRDefault="00936009" w:rsidP="00936009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Medewerker financiële administratie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Meewerkend administrateur: a</w:t>
            </w:r>
            <w:r w:rsidRPr="00597433">
              <w:rPr>
                <w:sz w:val="16"/>
              </w:rPr>
              <w:t>fdeling heeft een omvang van 1 tot 2 (parttime) medewerkers.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een vakinhoudelijk leidinggevende of een extern accountant(kantoor), die van afstand stuurt</w:t>
            </w:r>
            <w:r>
              <w:rPr>
                <w:sz w:val="16"/>
              </w:rPr>
              <w:t>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Accountant of vakinhoudelijk leidinggevende heeft een sturende/controlerende rol. Afsluiting periodes (incl. </w:t>
            </w:r>
            <w:proofErr w:type="spellStart"/>
            <w:r w:rsidRPr="00597433">
              <w:rPr>
                <w:sz w:val="16"/>
              </w:rPr>
              <w:t>jaarwerk</w:t>
            </w:r>
            <w:proofErr w:type="spellEnd"/>
            <w:r w:rsidRPr="00597433">
              <w:rPr>
                <w:sz w:val="16"/>
              </w:rPr>
              <w:t xml:space="preserve">) wordt volledig voorbereid door de </w:t>
            </w:r>
            <w:r w:rsidRPr="00060AA7">
              <w:rPr>
                <w:sz w:val="16"/>
              </w:rPr>
              <w:t>administrateur</w:t>
            </w:r>
            <w:r>
              <w:rPr>
                <w:sz w:val="16"/>
              </w:rPr>
              <w:t xml:space="preserve"> II</w:t>
            </w:r>
            <w:r w:rsidRPr="00597433">
              <w:rPr>
                <w:sz w:val="16"/>
              </w:rPr>
              <w:t>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936009" w:rsidRPr="004C3EC4" w:rsidRDefault="00936009" w:rsidP="00936009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Hoofd administratie</w:t>
            </w: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adviesrol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Volgend: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gericht op verklaren van financiële gegevens en </w:t>
            </w:r>
            <w:r>
              <w:rPr>
                <w:sz w:val="16"/>
              </w:rPr>
              <w:t>benoemen van waargenomen trends;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beperkt vooruit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 xml:space="preserve">kijken, extrapoleren van trends </w:t>
            </w:r>
            <w:r>
              <w:rPr>
                <w:sz w:val="16"/>
              </w:rPr>
              <w:t>rekening houdend met prognoses</w:t>
            </w:r>
            <w:r w:rsidRPr="00597433">
              <w:rPr>
                <w:sz w:val="16"/>
              </w:rPr>
              <w:t xml:space="preserve"> van directie/management.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i/>
                <w:sz w:val="16"/>
              </w:rPr>
            </w:pP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Bijdrage inrichting administratie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verbeteren van verwerkingsprocessen.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i/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proofErr w:type="spellStart"/>
            <w:r w:rsidRPr="00521AEC">
              <w:rPr>
                <w:b/>
                <w:i/>
                <w:color w:val="B80526"/>
                <w:sz w:val="16"/>
              </w:rPr>
              <w:t>Rapportage</w:t>
            </w:r>
            <w:r w:rsidRPr="00521AEC">
              <w:rPr>
                <w:b/>
                <w:i/>
                <w:color w:val="B80526"/>
                <w:sz w:val="16"/>
              </w:rPr>
              <w:softHyphen/>
              <w:t>structuur</w:t>
            </w:r>
            <w:proofErr w:type="spellEnd"/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B675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Standaard en ad hoc-</w:t>
            </w:r>
            <w:r w:rsidRPr="00B67509">
              <w:rPr>
                <w:sz w:val="16"/>
              </w:rPr>
              <w:t>overzichten, v</w:t>
            </w:r>
            <w:r w:rsidRPr="00597433">
              <w:rPr>
                <w:sz w:val="16"/>
              </w:rPr>
              <w:t xml:space="preserve">ereist </w:t>
            </w:r>
            <w:r w:rsidRPr="00B67509">
              <w:rPr>
                <w:sz w:val="16"/>
              </w:rPr>
              <w:t>het verzamelen, genereren en bewerken van basisinformatie vanuit diverse systemen/bronnen.</w:t>
            </w:r>
          </w:p>
          <w:p w:rsidR="00936009" w:rsidRPr="00B675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Diepgang controles/analyses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Controle op juistheid gegevens, correcte verwerking en aansluiting op </w:t>
            </w:r>
            <w:proofErr w:type="spellStart"/>
            <w:r w:rsidRPr="00597433">
              <w:rPr>
                <w:sz w:val="16"/>
              </w:rPr>
              <w:t>budgetten</w:t>
            </w:r>
            <w:proofErr w:type="spellEnd"/>
            <w:r w:rsidRPr="00597433">
              <w:rPr>
                <w:sz w:val="16"/>
              </w:rPr>
              <w:t>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verklaren van verschillen vanuit de cijfers.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werkzaamheden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Uitvoering </w:t>
            </w:r>
            <w:r w:rsidRPr="00597433">
              <w:rPr>
                <w:sz w:val="16"/>
              </w:rPr>
              <w:t>dagelijkse werkzaamheden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 xml:space="preserve"> 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Voeren van de volledige financiële administratie vanaf verwerking in de (sub)administraties t/m periodieke afsluiting.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 (referentie)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10</w:t>
            </w:r>
          </w:p>
        </w:tc>
      </w:tr>
    </w:tbl>
    <w:p w:rsidR="00936009" w:rsidRPr="00713988" w:rsidRDefault="00936009" w:rsidP="00936009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936009" w:rsidRPr="00713988" w:rsidSect="00936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47" w:rsidRDefault="00F03E47" w:rsidP="001073D2">
      <w:pPr>
        <w:spacing w:line="240" w:lineRule="auto"/>
      </w:pPr>
      <w:r>
        <w:separator/>
      </w:r>
    </w:p>
  </w:endnote>
  <w:endnote w:type="continuationSeparator" w:id="0">
    <w:p w:rsidR="00F03E47" w:rsidRDefault="00F03E4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4" w:rsidRDefault="00827A8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09" w:rsidRPr="00827A84" w:rsidRDefault="00936009" w:rsidP="00827A84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4" w:rsidRDefault="00827A8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47" w:rsidRDefault="00F03E47" w:rsidP="001073D2">
      <w:pPr>
        <w:spacing w:line="240" w:lineRule="auto"/>
      </w:pPr>
      <w:r>
        <w:separator/>
      </w:r>
    </w:p>
  </w:footnote>
  <w:footnote w:type="continuationSeparator" w:id="0">
    <w:p w:rsidR="00F03E47" w:rsidRDefault="00F03E4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4" w:rsidRDefault="00827A8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09" w:rsidRPr="00827A84" w:rsidRDefault="00936009" w:rsidP="00936009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Administrateur</w:t>
    </w:r>
    <w:r w:rsidRPr="00BD520D">
      <w:rPr>
        <w:caps/>
        <w:color w:val="404040"/>
      </w:rPr>
      <w:tab/>
    </w:r>
    <w:r>
      <w:rPr>
        <w:color w:val="404040"/>
      </w:rPr>
      <w:t>Functienummer:  F.8.I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4" w:rsidRDefault="00827A8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61879"/>
    <w:rsid w:val="003055AB"/>
    <w:rsid w:val="00827A84"/>
    <w:rsid w:val="00936009"/>
    <w:rsid w:val="00961879"/>
    <w:rsid w:val="00B2694E"/>
    <w:rsid w:val="00F03E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2011-03-22T08:39:00Z</cp:lastPrinted>
  <dcterms:created xsi:type="dcterms:W3CDTF">2011-07-21T15:49:00Z</dcterms:created>
  <dcterms:modified xsi:type="dcterms:W3CDTF">2012-06-06T12:42:00Z</dcterms:modified>
</cp:coreProperties>
</file>