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C875DF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BE3838" w:rsidRPr="00B67509" w:rsidRDefault="00BE3838" w:rsidP="00C875D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875DF" w:rsidRPr="00A9384C" w:rsidRDefault="00C875DF" w:rsidP="00C875DF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manager sales &amp; marketing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875DF" w:rsidRPr="00B67509" w:rsidRDefault="00C875DF" w:rsidP="00C875D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C875DF" w:rsidRPr="00B67509">
        <w:trPr>
          <w:trHeight w:val="5809"/>
        </w:trPr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875DF" w:rsidRPr="00B67509" w:rsidRDefault="00C875DF" w:rsidP="00C875DF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>Als de bedrijfsfunctie minder verantwoordelijkheden heeft, zoals wanneer:</w:t>
            </w: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de groep aan te sturen medewerk</w:t>
            </w:r>
            <w:r>
              <w:rPr>
                <w:sz w:val="16"/>
              </w:rPr>
              <w:t>ers (aanzienlijk) kleiner is (&lt; </w:t>
            </w:r>
            <w:r w:rsidRPr="00B67509">
              <w:rPr>
                <w:sz w:val="16"/>
              </w:rPr>
              <w:t>4 medewerkers) en/of sprake is van vaktechnische aansturing in plaats van hiërarchische aansturing;</w:t>
            </w: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de functiehouder verantwoordelijk is voor de uitvoering van de werkzaamheden voor slechts één reguliere vestiging;</w:t>
            </w: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de functie een sterk reactief karakter kent (vertalen van bedrijfsbeleid en reageren op externe invloeden zoals evenementen) met een midde</w:t>
            </w:r>
            <w:r>
              <w:rPr>
                <w:sz w:val="16"/>
              </w:rPr>
              <w:t>l</w:t>
            </w:r>
            <w:r w:rsidRPr="00B67509">
              <w:rPr>
                <w:sz w:val="16"/>
              </w:rPr>
              <w:t>lange termijn</w:t>
            </w:r>
            <w:r>
              <w:rPr>
                <w:sz w:val="16"/>
              </w:rPr>
              <w:t xml:space="preserve"> </w:t>
            </w:r>
            <w:r w:rsidRPr="00B67509">
              <w:rPr>
                <w:sz w:val="16"/>
              </w:rPr>
              <w:t>focus (enkele maanden);</w:t>
            </w:r>
          </w:p>
          <w:p w:rsidR="00C875DF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  <w:r w:rsidRPr="00D94CC0">
              <w:rPr>
                <w:sz w:val="16"/>
              </w:rPr>
              <w:t>-</w:t>
            </w:r>
            <w:r w:rsidRPr="00D94CC0">
              <w:rPr>
                <w:sz w:val="16"/>
              </w:rPr>
              <w:tab/>
              <w:t>de feitelijke afnemer en/of persoon die deze verantwoordelijkheid niet als hoofdaandachtsgebied heeft normaliter de gesprekspartner is;</w:t>
            </w: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er veelvuldig gewerkt wordt met (modificatie van) standaard arrangementen als gevolg van de aard van de formule van de organisatie (positionering/segment).</w:t>
            </w:r>
          </w:p>
          <w:p w:rsidR="00C875DF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C875DF" w:rsidRPr="00AC4386" w:rsidRDefault="00C875DF" w:rsidP="00C875DF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C.10.I</w:t>
            </w:r>
          </w:p>
          <w:p w:rsidR="00C875DF" w:rsidRPr="00AC4386" w:rsidRDefault="00C875DF" w:rsidP="00C875DF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C875DF" w:rsidRPr="00AC4386" w:rsidRDefault="00C875DF" w:rsidP="00C875DF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MANAGER SALES &amp; MARKETING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C875DF" w:rsidRPr="00B67509" w:rsidRDefault="00C875DF" w:rsidP="00C875DF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>Als de bedrijfsfunctie meer verantwoordelijkheden heeft, zoals wanneer:</w:t>
            </w: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de groep hiërarchisch aan te sturen medewerkers (aanzienlijk) groter is, vaak als gevolg van het tevens aansture</w:t>
            </w:r>
            <w:r>
              <w:rPr>
                <w:sz w:val="16"/>
              </w:rPr>
              <w:t>n van de afdeling reserveringen;</w:t>
            </w: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de functiehouder verantwoordelijk is voor de uitvoering van de werkzaamheden voor:</w:t>
            </w: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568" w:hanging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of</w:t>
            </w:r>
            <w:r w:rsidRPr="00B67509">
              <w:rPr>
                <w:sz w:val="16"/>
              </w:rPr>
              <w:tab/>
              <w:t xml:space="preserve">een </w:t>
            </w:r>
            <w:r w:rsidR="00E45707" w:rsidRPr="00B67509">
              <w:rPr>
                <w:sz w:val="16"/>
              </w:rPr>
              <w:t>bepaald</w:t>
            </w:r>
            <w:r w:rsidRPr="00B67509">
              <w:rPr>
                <w:sz w:val="16"/>
              </w:rPr>
              <w:t xml:space="preserve"> segment voor de gehele organisatie (vanuit een hoofdkantoorfunctie);</w:t>
            </w: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568" w:hanging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>of</w:t>
            </w:r>
            <w:r w:rsidRPr="00B67509">
              <w:rPr>
                <w:sz w:val="16"/>
              </w:rPr>
              <w:tab/>
              <w:t>een specifieke regio waarin meerdere (verschillende) vestigingen voorkomen die vragen om een andere comme</w:t>
            </w:r>
            <w:r>
              <w:rPr>
                <w:sz w:val="16"/>
              </w:rPr>
              <w:t>rciële benadering/positionering;</w:t>
            </w:r>
          </w:p>
          <w:p w:rsidR="00C875DF" w:rsidRPr="00B67509" w:rsidRDefault="00C875DF" w:rsidP="00C875DF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 xml:space="preserve">de functie een sterk </w:t>
            </w:r>
            <w:r w:rsidR="00E642ED" w:rsidRPr="00B67509">
              <w:rPr>
                <w:sz w:val="16"/>
              </w:rPr>
              <w:t>proactief</w:t>
            </w:r>
            <w:r w:rsidRPr="00B67509">
              <w:rPr>
                <w:sz w:val="16"/>
              </w:rPr>
              <w:t xml:space="preserve"> karakter kent (adviseren van de commercieel eindverantwoordelijke van de organisatie door vooruit te kijken (lange termijn = &gt; één jaar) en te anticiperen op toekomstige ontwikkelingen aangaande</w:t>
            </w:r>
            <w:r>
              <w:rPr>
                <w:sz w:val="16"/>
              </w:rPr>
              <w:t xml:space="preserve"> het eigen vakgebied/segment);</w:t>
            </w: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  <w:r w:rsidRPr="00D94CC0">
              <w:rPr>
                <w:sz w:val="16"/>
              </w:rPr>
              <w:t>-</w:t>
            </w:r>
            <w:r w:rsidRPr="00D94CC0">
              <w:rPr>
                <w:sz w:val="16"/>
              </w:rPr>
              <w:tab/>
              <w:t xml:space="preserve">een professionele intermediair voor de feitelijke afnemer en/of </w:t>
            </w:r>
            <w:r>
              <w:rPr>
                <w:sz w:val="16"/>
              </w:rPr>
              <w:t xml:space="preserve">specialist </w:t>
            </w:r>
            <w:r w:rsidRPr="00D94CC0">
              <w:rPr>
                <w:sz w:val="16"/>
              </w:rPr>
              <w:t>binnen de afnemende organisatie (inkoopmanager) overwegend de gesprekspartner is</w:t>
            </w:r>
            <w:r>
              <w:rPr>
                <w:sz w:val="16"/>
              </w:rPr>
              <w:t>;</w:t>
            </w: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</w:p>
          <w:p w:rsidR="00C875DF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er veelvuldig gewerkt wordt met maatwerkoplossingen als gevolg van de aard van de formule van de organisatie (positionering/segment).</w:t>
            </w:r>
          </w:p>
          <w:p w:rsidR="00C875DF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</w:p>
          <w:p w:rsidR="00C875DF" w:rsidRPr="00B67509" w:rsidRDefault="00C875DF" w:rsidP="00C875DF">
            <w:pPr>
              <w:tabs>
                <w:tab w:val="left" w:pos="288"/>
              </w:tabs>
              <w:spacing w:line="200" w:lineRule="atLeast"/>
              <w:ind w:left="284" w:hanging="284"/>
              <w:rPr>
                <w:sz w:val="16"/>
              </w:rPr>
            </w:pPr>
          </w:p>
        </w:tc>
      </w:tr>
      <w:tr w:rsidR="00C875DF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875DF" w:rsidRPr="00B67509" w:rsidRDefault="00C875DF" w:rsidP="00C875D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875DF" w:rsidRPr="00B67509" w:rsidRDefault="00C875DF" w:rsidP="00C875D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C875DF" w:rsidRPr="00B67509" w:rsidRDefault="00C875DF" w:rsidP="00C875DF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</w:tr>
    </w:tbl>
    <w:p w:rsidR="00C875DF" w:rsidRPr="001073D2" w:rsidRDefault="00C875DF" w:rsidP="00C875DF">
      <w:pPr>
        <w:spacing w:line="220" w:lineRule="atLeast"/>
      </w:pPr>
    </w:p>
    <w:sectPr w:rsidR="00C875DF" w:rsidRPr="001073D2" w:rsidSect="00C87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0A" w:rsidRDefault="00DB130A" w:rsidP="001073D2">
      <w:pPr>
        <w:spacing w:line="240" w:lineRule="auto"/>
      </w:pPr>
      <w:r>
        <w:separator/>
      </w:r>
    </w:p>
  </w:endnote>
  <w:endnote w:type="continuationSeparator" w:id="0">
    <w:p w:rsidR="00DB130A" w:rsidRDefault="00DB130A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97" w:rsidRDefault="0010299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DF" w:rsidRPr="00ED0D2F" w:rsidRDefault="00C875DF" w:rsidP="00C875DF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  <w:r w:rsidRPr="00ED0D2F">
      <w:rPr>
        <w:sz w:val="16"/>
      </w:rPr>
      <w:tab/>
      <w:t xml:space="preserve">Indelingshulpmiddel –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97" w:rsidRDefault="0010299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0A" w:rsidRDefault="00DB130A" w:rsidP="001073D2">
      <w:pPr>
        <w:spacing w:line="240" w:lineRule="auto"/>
      </w:pPr>
      <w:r>
        <w:separator/>
      </w:r>
    </w:p>
  </w:footnote>
  <w:footnote w:type="continuationSeparator" w:id="0">
    <w:p w:rsidR="00DB130A" w:rsidRDefault="00DB130A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97" w:rsidRDefault="0010299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DF" w:rsidRPr="004B5A50" w:rsidRDefault="00C875DF" w:rsidP="00C875DF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Manager sales &amp; marketing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C.10.I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97" w:rsidRDefault="0010299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650B7"/>
    <w:rsid w:val="00102997"/>
    <w:rsid w:val="005650B7"/>
    <w:rsid w:val="00BE3838"/>
    <w:rsid w:val="00C875DF"/>
    <w:rsid w:val="00D10C71"/>
    <w:rsid w:val="00DB130A"/>
    <w:rsid w:val="00E45707"/>
    <w:rsid w:val="00E64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2011-03-21T15:23:00Z</cp:lastPrinted>
  <dcterms:created xsi:type="dcterms:W3CDTF">2011-07-21T15:49:00Z</dcterms:created>
  <dcterms:modified xsi:type="dcterms:W3CDTF">2012-06-06T11:53:00Z</dcterms:modified>
</cp:coreProperties>
</file>