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14"/>
        <w:gridCol w:w="4914"/>
        <w:gridCol w:w="4914"/>
      </w:tblGrid>
      <w:tr w:rsidR="00583C64" w:rsidRPr="00B67509">
        <w:trPr>
          <w:trHeight w:val="284"/>
        </w:trPr>
        <w:tc>
          <w:tcPr>
            <w:tcW w:w="4914" w:type="dxa"/>
            <w:tcBorders>
              <w:bottom w:val="single" w:sz="4" w:space="0" w:color="auto"/>
            </w:tcBorders>
            <w:shd w:val="clear" w:color="auto" w:fill="B80526"/>
            <w:tcMar>
              <w:top w:w="28" w:type="dxa"/>
              <w:bottom w:w="28" w:type="dxa"/>
            </w:tcMar>
            <w:vAlign w:val="center"/>
          </w:tcPr>
          <w:p w:rsidR="008A2FFA" w:rsidRPr="00B67509" w:rsidRDefault="00AA6098" w:rsidP="00583C64">
            <w:pPr>
              <w:spacing w:line="220" w:lineRule="atLeast"/>
              <w:jc w:val="center"/>
              <w:rPr>
                <w:b/>
                <w:color w:val="FFFFFF"/>
                <w:sz w:val="18"/>
              </w:rPr>
            </w:pPr>
            <w:r>
              <w:rPr>
                <w:b/>
                <w:color w:val="FFFFFF"/>
                <w:sz w:val="18"/>
              </w:rPr>
              <w:t xml:space="preserve">-  </w:t>
            </w:r>
            <w:r w:rsidRPr="00B67509">
              <w:rPr>
                <w:b/>
                <w:color w:val="FFFFFF"/>
                <w:sz w:val="18"/>
              </w:rPr>
              <w:t>VARIANT</w:t>
            </w:r>
          </w:p>
        </w:tc>
        <w:tc>
          <w:tcPr>
            <w:tcW w:w="4914" w:type="dxa"/>
            <w:shd w:val="clear" w:color="auto" w:fill="B80526"/>
            <w:tcMar>
              <w:top w:w="28" w:type="dxa"/>
              <w:bottom w:w="28" w:type="dxa"/>
            </w:tcMar>
            <w:vAlign w:val="center"/>
          </w:tcPr>
          <w:p w:rsidR="00583C64" w:rsidRPr="00A9384C" w:rsidRDefault="00583C64" w:rsidP="00583C64">
            <w:pPr>
              <w:spacing w:line="220" w:lineRule="atLeast"/>
              <w:jc w:val="center"/>
              <w:rPr>
                <w:b/>
                <w:caps/>
                <w:color w:val="FFFFFF"/>
                <w:sz w:val="18"/>
              </w:rPr>
            </w:pPr>
            <w:r>
              <w:rPr>
                <w:b/>
                <w:caps/>
                <w:color w:val="FFFFFF"/>
                <w:sz w:val="18"/>
              </w:rPr>
              <w:t>medewerker winkelverkoop</w:t>
            </w:r>
          </w:p>
        </w:tc>
        <w:tc>
          <w:tcPr>
            <w:tcW w:w="4914" w:type="dxa"/>
            <w:shd w:val="clear" w:color="auto" w:fill="B80526"/>
            <w:tcMar>
              <w:top w:w="28" w:type="dxa"/>
              <w:bottom w:w="28" w:type="dxa"/>
            </w:tcMar>
            <w:vAlign w:val="center"/>
          </w:tcPr>
          <w:p w:rsidR="00583C64" w:rsidRPr="00B67509" w:rsidRDefault="00583C64" w:rsidP="00583C64">
            <w:pPr>
              <w:spacing w:line="220" w:lineRule="atLeast"/>
              <w:jc w:val="center"/>
              <w:rPr>
                <w:b/>
                <w:color w:val="FFFFFF"/>
                <w:sz w:val="18"/>
              </w:rPr>
            </w:pPr>
            <w:r w:rsidRPr="00B67509">
              <w:rPr>
                <w:b/>
                <w:color w:val="FFFFFF"/>
                <w:sz w:val="18"/>
              </w:rPr>
              <w:t>+  VARIANT</w:t>
            </w:r>
          </w:p>
        </w:tc>
      </w:tr>
      <w:tr w:rsidR="00583C64" w:rsidRPr="00B67509">
        <w:trPr>
          <w:trHeight w:val="2286"/>
        </w:trPr>
        <w:tc>
          <w:tcPr>
            <w:tcW w:w="4914" w:type="dxa"/>
            <w:vMerge w:val="restart"/>
            <w:tcBorders>
              <w:top w:val="single" w:sz="4" w:space="0" w:color="auto"/>
            </w:tcBorders>
            <w:tcMar>
              <w:top w:w="113" w:type="dxa"/>
              <w:bottom w:w="113" w:type="dxa"/>
            </w:tcMar>
          </w:tcPr>
          <w:p w:rsidR="00583C64" w:rsidRDefault="00583C64" w:rsidP="00583C64">
            <w:pPr>
              <w:spacing w:line="200" w:lineRule="atLeast"/>
              <w:rPr>
                <w:sz w:val="16"/>
              </w:rPr>
            </w:pPr>
            <w:r w:rsidRPr="00B67509">
              <w:rPr>
                <w:sz w:val="16"/>
              </w:rPr>
              <w:t>Als de bedrijfsfunctie minder verantwoordelijkheden heeft, zoals wanneer er geen noemenswaardig klantcontact plaatsvindt doordat de werkzaamheden met name achter de schermen plaatsvinden (magazijnachtige werkzaamheden) en de functiehouder een ondersteunende rol vervult ten opzichte van de winkelmedewerkers.</w:t>
            </w:r>
          </w:p>
          <w:p w:rsidR="00583C64" w:rsidRPr="00B67509" w:rsidRDefault="00583C64" w:rsidP="00583C64">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583C64" w:rsidRPr="00AC4386" w:rsidRDefault="00583C64" w:rsidP="00583C64">
            <w:pPr>
              <w:spacing w:line="200" w:lineRule="atLeast"/>
              <w:ind w:left="284" w:hanging="284"/>
              <w:jc w:val="center"/>
              <w:rPr>
                <w:sz w:val="16"/>
              </w:rPr>
            </w:pPr>
            <w:r w:rsidRPr="00AC4386">
              <w:rPr>
                <w:sz w:val="16"/>
              </w:rPr>
              <w:t>Dit niveau is omschreve</w:t>
            </w:r>
            <w:r>
              <w:rPr>
                <w:sz w:val="16"/>
              </w:rPr>
              <w:t>n in de referentiefunctie C.3.I</w:t>
            </w:r>
          </w:p>
          <w:p w:rsidR="00583C64" w:rsidRPr="00AC4386" w:rsidRDefault="00583C64" w:rsidP="00583C64">
            <w:pPr>
              <w:spacing w:line="200" w:lineRule="atLeast"/>
              <w:ind w:left="284" w:hanging="284"/>
              <w:jc w:val="center"/>
              <w:rPr>
                <w:sz w:val="16"/>
              </w:rPr>
            </w:pPr>
          </w:p>
          <w:p w:rsidR="00583C64" w:rsidRPr="00AC4386" w:rsidRDefault="00583C64" w:rsidP="00583C64">
            <w:pPr>
              <w:spacing w:line="200" w:lineRule="atLeast"/>
              <w:ind w:left="284" w:hanging="284"/>
              <w:jc w:val="center"/>
              <w:rPr>
                <w:sz w:val="16"/>
              </w:rPr>
            </w:pPr>
            <w:r>
              <w:rPr>
                <w:sz w:val="16"/>
              </w:rPr>
              <w:t>MEDEWERKER WINKELVERKOOP</w:t>
            </w:r>
          </w:p>
        </w:tc>
        <w:tc>
          <w:tcPr>
            <w:tcW w:w="4914" w:type="dxa"/>
            <w:vMerge w:val="restart"/>
            <w:tcMar>
              <w:top w:w="113" w:type="dxa"/>
              <w:bottom w:w="113" w:type="dxa"/>
            </w:tcMar>
          </w:tcPr>
          <w:p w:rsidR="00583C64" w:rsidRDefault="00583C64" w:rsidP="00583C64">
            <w:pPr>
              <w:spacing w:line="200" w:lineRule="atLeast"/>
              <w:rPr>
                <w:sz w:val="16"/>
              </w:rPr>
            </w:pPr>
            <w:r w:rsidRPr="00B67509">
              <w:rPr>
                <w:sz w:val="16"/>
              </w:rPr>
              <w:t>Als de bedrijfsfunctie meer verantwoordelijkheden heeft, zoals</w:t>
            </w:r>
            <w:r>
              <w:rPr>
                <w:sz w:val="16"/>
              </w:rPr>
              <w:t xml:space="preserve"> wanneer de functiehouder:</w:t>
            </w:r>
          </w:p>
          <w:p w:rsidR="00583C64" w:rsidRDefault="00583C64" w:rsidP="00583C64">
            <w:pPr>
              <w:spacing w:line="200" w:lineRule="atLeast"/>
              <w:ind w:left="287" w:hanging="287"/>
              <w:rPr>
                <w:sz w:val="16"/>
              </w:rPr>
            </w:pPr>
            <w:r>
              <w:rPr>
                <w:sz w:val="16"/>
              </w:rPr>
              <w:t>-</w:t>
            </w:r>
            <w:r>
              <w:rPr>
                <w:sz w:val="16"/>
              </w:rPr>
              <w:tab/>
              <w:t>een groepje collega’s aanstuurt (als 1</w:t>
            </w:r>
            <w:r w:rsidRPr="00541159">
              <w:rPr>
                <w:sz w:val="16"/>
                <w:vertAlign w:val="superscript"/>
              </w:rPr>
              <w:t>e</w:t>
            </w:r>
            <w:r>
              <w:rPr>
                <w:sz w:val="16"/>
              </w:rPr>
              <w:t xml:space="preserve"> medewerker);</w:t>
            </w:r>
          </w:p>
          <w:p w:rsidR="00583C64" w:rsidRPr="00B67509" w:rsidRDefault="00583C64" w:rsidP="00583C64">
            <w:pPr>
              <w:spacing w:line="200" w:lineRule="atLeast"/>
              <w:ind w:left="287" w:hanging="287"/>
              <w:rPr>
                <w:sz w:val="16"/>
              </w:rPr>
            </w:pPr>
            <w:r w:rsidRPr="00B67509">
              <w:rPr>
                <w:sz w:val="16"/>
              </w:rPr>
              <w:t>-</w:t>
            </w:r>
            <w:r w:rsidRPr="00B67509">
              <w:rPr>
                <w:sz w:val="16"/>
              </w:rPr>
              <w:tab/>
              <w:t>zelfstandig bestellingen uitvoert bij vaste leveranciers;</w:t>
            </w:r>
          </w:p>
          <w:p w:rsidR="00583C64" w:rsidRDefault="00583C64" w:rsidP="00583C64">
            <w:pPr>
              <w:spacing w:line="200" w:lineRule="atLeast"/>
              <w:ind w:left="287" w:hanging="287"/>
              <w:rPr>
                <w:sz w:val="16"/>
              </w:rPr>
            </w:pPr>
            <w:r w:rsidRPr="00B67509">
              <w:rPr>
                <w:sz w:val="16"/>
              </w:rPr>
              <w:t>-</w:t>
            </w:r>
            <w:r w:rsidRPr="00B67509">
              <w:rPr>
                <w:sz w:val="16"/>
              </w:rPr>
              <w:tab/>
            </w:r>
            <w:proofErr w:type="spellStart"/>
            <w:r w:rsidRPr="00B67509">
              <w:rPr>
                <w:sz w:val="16"/>
              </w:rPr>
              <w:t>reclame</w:t>
            </w:r>
            <w:r>
              <w:rPr>
                <w:sz w:val="16"/>
              </w:rPr>
              <w:t>-</w:t>
            </w:r>
            <w:r w:rsidRPr="00B67509">
              <w:rPr>
                <w:sz w:val="16"/>
              </w:rPr>
              <w:t>acties</w:t>
            </w:r>
            <w:proofErr w:type="spellEnd"/>
            <w:r w:rsidRPr="00B67509">
              <w:rPr>
                <w:sz w:val="16"/>
              </w:rPr>
              <w:t>, productuitstallingen en etalage-inrichtingen voorstelt en uitwerkt.</w:t>
            </w:r>
          </w:p>
          <w:p w:rsidR="00583C64" w:rsidRPr="00B67509" w:rsidRDefault="00583C64" w:rsidP="00583C64">
            <w:pPr>
              <w:spacing w:line="200" w:lineRule="atLeast"/>
              <w:rPr>
                <w:sz w:val="16"/>
              </w:rPr>
            </w:pPr>
          </w:p>
        </w:tc>
      </w:tr>
      <w:tr w:rsidR="00583C64" w:rsidRPr="00B67509">
        <w:trPr>
          <w:trHeight w:val="1420"/>
        </w:trPr>
        <w:tc>
          <w:tcPr>
            <w:tcW w:w="4914" w:type="dxa"/>
            <w:vMerge/>
            <w:tcBorders>
              <w:bottom w:val="single" w:sz="4" w:space="0" w:color="auto"/>
            </w:tcBorders>
            <w:tcMar>
              <w:top w:w="113" w:type="dxa"/>
              <w:bottom w:w="113" w:type="dxa"/>
            </w:tcMar>
          </w:tcPr>
          <w:p w:rsidR="00583C64" w:rsidRPr="00B67509" w:rsidRDefault="00583C64" w:rsidP="00583C64">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583C64" w:rsidRPr="00335531" w:rsidRDefault="00583C64" w:rsidP="00583C64">
            <w:pPr>
              <w:spacing w:line="200" w:lineRule="atLeast"/>
              <w:ind w:left="284" w:hanging="284"/>
              <w:rPr>
                <w:color w:val="262626"/>
                <w:sz w:val="16"/>
              </w:rPr>
            </w:pPr>
            <w:r w:rsidRPr="00335531">
              <w:rPr>
                <w:color w:val="262626"/>
                <w:sz w:val="16"/>
              </w:rPr>
              <w:t>Referentiefunctie handboek 2002:</w:t>
            </w:r>
          </w:p>
          <w:p w:rsidR="00583C64" w:rsidRDefault="00583C64" w:rsidP="00583C64">
            <w:pPr>
              <w:spacing w:line="200" w:lineRule="atLeast"/>
              <w:rPr>
                <w:sz w:val="16"/>
              </w:rPr>
            </w:pPr>
            <w:r w:rsidRPr="00335531">
              <w:rPr>
                <w:color w:val="262626"/>
                <w:sz w:val="16"/>
              </w:rPr>
              <w:t>-</w:t>
            </w:r>
            <w:r w:rsidRPr="00335531">
              <w:rPr>
                <w:color w:val="262626"/>
                <w:sz w:val="16"/>
              </w:rPr>
              <w:tab/>
              <w:t xml:space="preserve">Medewerker </w:t>
            </w:r>
            <w:r>
              <w:rPr>
                <w:color w:val="262626"/>
                <w:sz w:val="16"/>
              </w:rPr>
              <w:t>w</w:t>
            </w:r>
            <w:r w:rsidRPr="00335531">
              <w:rPr>
                <w:color w:val="262626"/>
                <w:sz w:val="16"/>
              </w:rPr>
              <w:t>inkelverkoop</w:t>
            </w:r>
            <w:r>
              <w:rPr>
                <w:sz w:val="16"/>
              </w:rPr>
              <w:t xml:space="preserve"> (E.3.1)</w:t>
            </w:r>
          </w:p>
        </w:tc>
        <w:tc>
          <w:tcPr>
            <w:tcW w:w="4914" w:type="dxa"/>
            <w:vMerge/>
            <w:tcBorders>
              <w:bottom w:val="single" w:sz="4" w:space="0" w:color="auto"/>
            </w:tcBorders>
            <w:tcMar>
              <w:top w:w="113" w:type="dxa"/>
              <w:bottom w:w="113" w:type="dxa"/>
            </w:tcMar>
          </w:tcPr>
          <w:p w:rsidR="00583C64" w:rsidRPr="00B67509" w:rsidRDefault="00583C64" w:rsidP="00583C64">
            <w:pPr>
              <w:spacing w:line="200" w:lineRule="atLeast"/>
              <w:rPr>
                <w:sz w:val="16"/>
              </w:rPr>
            </w:pPr>
          </w:p>
        </w:tc>
      </w:tr>
      <w:tr w:rsidR="00583C64" w:rsidRPr="00B67509">
        <w:tblPrEx>
          <w:tblLook w:val="04A0" w:firstRow="1" w:lastRow="0" w:firstColumn="1" w:lastColumn="0" w:noHBand="0" w:noVBand="1"/>
        </w:tblPrEx>
        <w:trPr>
          <w:trHeight w:val="284"/>
        </w:trPr>
        <w:tc>
          <w:tcPr>
            <w:tcW w:w="4914" w:type="dxa"/>
            <w:shd w:val="clear" w:color="auto" w:fill="B80526"/>
            <w:tcMar>
              <w:top w:w="28" w:type="dxa"/>
              <w:bottom w:w="28" w:type="dxa"/>
            </w:tcMar>
            <w:vAlign w:val="center"/>
          </w:tcPr>
          <w:p w:rsidR="00583C64" w:rsidRPr="00B67509" w:rsidRDefault="00583C64" w:rsidP="00583C64">
            <w:pPr>
              <w:spacing w:line="220" w:lineRule="atLeast"/>
              <w:jc w:val="center"/>
              <w:rPr>
                <w:b/>
                <w:color w:val="FFFFFF"/>
                <w:sz w:val="18"/>
              </w:rPr>
            </w:pPr>
            <w:r>
              <w:rPr>
                <w:b/>
                <w:color w:val="FFFFFF"/>
                <w:sz w:val="18"/>
              </w:rPr>
              <w:t>2</w:t>
            </w:r>
          </w:p>
        </w:tc>
        <w:tc>
          <w:tcPr>
            <w:tcW w:w="4914" w:type="dxa"/>
            <w:shd w:val="clear" w:color="auto" w:fill="B80526"/>
            <w:tcMar>
              <w:top w:w="28" w:type="dxa"/>
              <w:bottom w:w="28" w:type="dxa"/>
            </w:tcMar>
            <w:vAlign w:val="center"/>
          </w:tcPr>
          <w:p w:rsidR="00583C64" w:rsidRPr="00B67509" w:rsidRDefault="00583C64" w:rsidP="00583C64">
            <w:pPr>
              <w:spacing w:line="220" w:lineRule="atLeast"/>
              <w:jc w:val="center"/>
              <w:rPr>
                <w:b/>
                <w:color w:val="FFFFFF"/>
                <w:sz w:val="18"/>
              </w:rPr>
            </w:pPr>
            <w:r>
              <w:rPr>
                <w:b/>
                <w:color w:val="FFFFFF"/>
                <w:sz w:val="18"/>
              </w:rPr>
              <w:t>3 (referentie)</w:t>
            </w:r>
          </w:p>
        </w:tc>
        <w:tc>
          <w:tcPr>
            <w:tcW w:w="4914" w:type="dxa"/>
            <w:shd w:val="clear" w:color="auto" w:fill="B80526"/>
            <w:tcMar>
              <w:top w:w="28" w:type="dxa"/>
              <w:bottom w:w="28" w:type="dxa"/>
            </w:tcMar>
            <w:vAlign w:val="center"/>
          </w:tcPr>
          <w:p w:rsidR="00583C64" w:rsidRPr="00B67509" w:rsidRDefault="00583C64" w:rsidP="00583C64">
            <w:pPr>
              <w:spacing w:line="220" w:lineRule="atLeast"/>
              <w:jc w:val="center"/>
              <w:rPr>
                <w:b/>
                <w:color w:val="FFFFFF"/>
                <w:sz w:val="18"/>
              </w:rPr>
            </w:pPr>
            <w:r>
              <w:rPr>
                <w:b/>
                <w:color w:val="FFFFFF"/>
                <w:sz w:val="18"/>
              </w:rPr>
              <w:t>4</w:t>
            </w:r>
          </w:p>
        </w:tc>
      </w:tr>
    </w:tbl>
    <w:p w:rsidR="00583C64" w:rsidRPr="001073D2" w:rsidRDefault="00583C64" w:rsidP="00583C64">
      <w:pPr>
        <w:spacing w:line="220" w:lineRule="atLeast"/>
      </w:pPr>
    </w:p>
    <w:sectPr w:rsidR="00583C64" w:rsidRPr="001073D2" w:rsidSect="00583C64">
      <w:headerReference w:type="even" r:id="rId8"/>
      <w:headerReference w:type="default" r:id="rId9"/>
      <w:footerReference w:type="even" r:id="rId10"/>
      <w:footerReference w:type="default" r:id="rId11"/>
      <w:headerReference w:type="first" r:id="rId12"/>
      <w:footerReference w:type="first" r:id="rId13"/>
      <w:pgSz w:w="16838" w:h="11899" w:orient="landscape"/>
      <w:pgMar w:top="1701" w:right="1134"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6E" w:rsidRDefault="00AA6098" w:rsidP="001073D2">
      <w:pPr>
        <w:spacing w:line="240" w:lineRule="auto"/>
      </w:pPr>
      <w:r>
        <w:separator/>
      </w:r>
    </w:p>
  </w:endnote>
  <w:endnote w:type="continuationSeparator" w:id="0">
    <w:p w:rsidR="002B656E" w:rsidRDefault="00AA6098"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46" w:rsidRDefault="008E2F4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64" w:rsidRPr="00ED0D2F" w:rsidRDefault="00583C64" w:rsidP="00583C64">
    <w:pPr>
      <w:pStyle w:val="Voettekst"/>
      <w:tabs>
        <w:tab w:val="clear" w:pos="4153"/>
        <w:tab w:val="clear" w:pos="8306"/>
        <w:tab w:val="right" w:pos="15026"/>
      </w:tabs>
      <w:jc w:val="left"/>
      <w:rPr>
        <w:sz w:val="16"/>
      </w:rPr>
    </w:pPr>
    <w:bookmarkStart w:id="0" w:name="_GoBack"/>
    <w:bookmarkEnd w:id="0"/>
    <w:r w:rsidRPr="00ED0D2F">
      <w:rPr>
        <w:sz w:val="16"/>
      </w:rPr>
      <w:tab/>
      <w:t xml:space="preserve">Indelingshulpmiddel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46" w:rsidRDefault="008E2F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6E" w:rsidRDefault="00AA6098" w:rsidP="001073D2">
      <w:pPr>
        <w:spacing w:line="240" w:lineRule="auto"/>
      </w:pPr>
      <w:r>
        <w:separator/>
      </w:r>
    </w:p>
  </w:footnote>
  <w:footnote w:type="continuationSeparator" w:id="0">
    <w:p w:rsidR="002B656E" w:rsidRDefault="00AA6098"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46" w:rsidRDefault="008E2F4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64" w:rsidRPr="004B5A50" w:rsidRDefault="00583C64" w:rsidP="00583C64">
    <w:pPr>
      <w:pStyle w:val="Koptekst"/>
      <w:tabs>
        <w:tab w:val="clear" w:pos="8306"/>
        <w:tab w:val="right" w:pos="14601"/>
      </w:tabs>
      <w:ind w:right="0"/>
      <w:jc w:val="left"/>
    </w:pPr>
    <w:r w:rsidRPr="004B5A50">
      <w:rPr>
        <w:lang w:eastAsia="nl-NL"/>
      </w:rPr>
      <w:t xml:space="preserve">Indelingshulpmiddel bij meer of minder verantwoordelijkheden dan de referentiefunctie: </w:t>
    </w:r>
    <w:r>
      <w:rPr>
        <w:lang w:eastAsia="nl-NL"/>
      </w:rPr>
      <w:t>Medewerker winkelverkoop</w:t>
    </w:r>
    <w:r w:rsidRPr="004B5A50">
      <w:rPr>
        <w:caps/>
        <w:lang w:eastAsia="nl-NL"/>
      </w:rPr>
      <w:tab/>
    </w:r>
    <w:r w:rsidRPr="004B5A50">
      <w:rPr>
        <w:lang w:eastAsia="nl-NL"/>
      </w:rPr>
      <w:t>F</w:t>
    </w:r>
    <w:r>
      <w:rPr>
        <w:lang w:eastAsia="nl-NL"/>
      </w:rPr>
      <w:t>unctienummer:  C.3.I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46" w:rsidRDefault="008E2F4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FE"/>
    <w:multiLevelType w:val="hybridMultilevel"/>
    <w:tmpl w:val="0BD8C79A"/>
    <w:lvl w:ilvl="0" w:tplc="A5262794">
      <w:start w:val="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D74271D"/>
    <w:multiLevelType w:val="hybridMultilevel"/>
    <w:tmpl w:val="AF783032"/>
    <w:lvl w:ilvl="0" w:tplc="D75039E0">
      <w:start w:val="2"/>
      <w:numFmt w:val="bullet"/>
      <w:lvlText w:val="-"/>
      <w:lvlJc w:val="left"/>
      <w:pPr>
        <w:tabs>
          <w:tab w:val="num" w:pos="502"/>
        </w:tabs>
        <w:ind w:left="502" w:hanging="360"/>
      </w:pPr>
      <w:rPr>
        <w:rFonts w:ascii="Arial" w:eastAsia="Times New Roman" w:hAnsi="Arial" w:hint="default"/>
        <w:w w:val="0"/>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2387C"/>
    <w:rsid w:val="002B656E"/>
    <w:rsid w:val="00583C64"/>
    <w:rsid w:val="008E2F46"/>
    <w:rsid w:val="00AA6098"/>
    <w:rsid w:val="00F2387C"/>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727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822</CharactersWithSpaces>
  <SharedDoc>false</SharedDoc>
  <HLinks>
    <vt:vector size="6" baseType="variant">
      <vt:variant>
        <vt:i4>3997786</vt:i4>
      </vt:variant>
      <vt:variant>
        <vt:i4>-1</vt:i4>
      </vt:variant>
      <vt:variant>
        <vt:i4>2049</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2011-03-21T15:11:00Z</cp:lastPrinted>
  <dcterms:created xsi:type="dcterms:W3CDTF">2011-07-21T15:49:00Z</dcterms:created>
  <dcterms:modified xsi:type="dcterms:W3CDTF">2012-06-06T11:50:00Z</dcterms:modified>
</cp:coreProperties>
</file>