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368"/>
        <w:gridCol w:w="810"/>
        <w:gridCol w:w="5630"/>
        <w:gridCol w:w="5630"/>
        <w:gridCol w:w="871"/>
      </w:tblGrid>
      <w:tr w:rsidR="00272391" w:rsidRPr="006925C7">
        <w:trPr>
          <w:trHeight w:val="170"/>
        </w:trPr>
        <w:tc>
          <w:tcPr>
            <w:tcW w:w="2368" w:type="dxa"/>
            <w:tcBorders>
              <w:bottom w:val="single" w:sz="4" w:space="0" w:color="auto"/>
            </w:tcBorders>
            <w:shd w:val="clear" w:color="auto" w:fill="B80526"/>
            <w:tcMar>
              <w:top w:w="28" w:type="dxa"/>
              <w:bottom w:w="28" w:type="dxa"/>
            </w:tcMar>
          </w:tcPr>
          <w:p w:rsidR="0012460E" w:rsidRPr="006925C7" w:rsidRDefault="0012460E" w:rsidP="00272391">
            <w:pPr>
              <w:jc w:val="center"/>
              <w:rPr>
                <w:b/>
                <w:caps/>
                <w:color w:val="FFFFFF"/>
                <w:sz w:val="18"/>
              </w:rPr>
            </w:pPr>
            <w:r w:rsidRPr="006925C7">
              <w:rPr>
                <w:b/>
                <w:caps/>
                <w:color w:val="FFFFFF"/>
                <w:sz w:val="18"/>
              </w:rPr>
              <w:t>Kenmerk</w:t>
            </w:r>
          </w:p>
        </w:tc>
        <w:tc>
          <w:tcPr>
            <w:tcW w:w="810" w:type="dxa"/>
            <w:tcBorders>
              <w:bottom w:val="single" w:sz="4" w:space="0" w:color="auto"/>
            </w:tcBorders>
            <w:shd w:val="clear" w:color="auto" w:fill="B80526"/>
            <w:tcMar>
              <w:top w:w="28" w:type="dxa"/>
              <w:bottom w:w="28" w:type="dxa"/>
            </w:tcMar>
          </w:tcPr>
          <w:p w:rsidR="00272391" w:rsidRPr="006925C7" w:rsidRDefault="00272391" w:rsidP="00272391">
            <w:pPr>
              <w:jc w:val="center"/>
              <w:rPr>
                <w:b/>
                <w:caps/>
                <w:color w:val="FFFFFF"/>
                <w:sz w:val="18"/>
              </w:rPr>
            </w:pPr>
            <w:r w:rsidRPr="006925C7">
              <w:rPr>
                <w:b/>
                <w:caps/>
                <w:color w:val="FFFFFF"/>
                <w:sz w:val="18"/>
              </w:rPr>
              <w:t>-</w:t>
            </w:r>
          </w:p>
        </w:tc>
        <w:tc>
          <w:tcPr>
            <w:tcW w:w="5630" w:type="dxa"/>
            <w:tcBorders>
              <w:bottom w:val="single" w:sz="4" w:space="0" w:color="auto"/>
            </w:tcBorders>
            <w:shd w:val="clear" w:color="auto" w:fill="B80526"/>
            <w:tcMar>
              <w:top w:w="28" w:type="dxa"/>
              <w:bottom w:w="28" w:type="dxa"/>
            </w:tcMar>
          </w:tcPr>
          <w:p w:rsidR="00272391" w:rsidRPr="006925C7" w:rsidRDefault="00272391" w:rsidP="00272391">
            <w:pPr>
              <w:jc w:val="center"/>
              <w:rPr>
                <w:b/>
                <w:caps/>
                <w:color w:val="FFFFFF"/>
                <w:sz w:val="18"/>
              </w:rPr>
            </w:pPr>
            <w:r w:rsidRPr="006925C7">
              <w:rPr>
                <w:b/>
                <w:caps/>
                <w:color w:val="FFFFFF"/>
                <w:sz w:val="18"/>
              </w:rPr>
              <w:t>Chef huishouding I</w:t>
            </w:r>
          </w:p>
        </w:tc>
        <w:tc>
          <w:tcPr>
            <w:tcW w:w="5630" w:type="dxa"/>
            <w:tcBorders>
              <w:bottom w:val="single" w:sz="4" w:space="0" w:color="auto"/>
            </w:tcBorders>
            <w:shd w:val="clear" w:color="auto" w:fill="B80526"/>
            <w:tcMar>
              <w:top w:w="28" w:type="dxa"/>
              <w:bottom w:w="28" w:type="dxa"/>
            </w:tcMar>
          </w:tcPr>
          <w:p w:rsidR="00272391" w:rsidRPr="006925C7" w:rsidRDefault="00272391" w:rsidP="00272391">
            <w:pPr>
              <w:jc w:val="center"/>
              <w:rPr>
                <w:b/>
                <w:caps/>
                <w:color w:val="FFFFFF"/>
                <w:sz w:val="18"/>
              </w:rPr>
            </w:pPr>
            <w:r w:rsidRPr="006925C7">
              <w:rPr>
                <w:b/>
                <w:caps/>
                <w:color w:val="FFFFFF"/>
                <w:sz w:val="18"/>
              </w:rPr>
              <w:t>chef huishouding II</w:t>
            </w:r>
          </w:p>
        </w:tc>
        <w:tc>
          <w:tcPr>
            <w:tcW w:w="871" w:type="dxa"/>
            <w:tcBorders>
              <w:bottom w:val="single" w:sz="4" w:space="0" w:color="auto"/>
            </w:tcBorders>
            <w:shd w:val="clear" w:color="auto" w:fill="B80526"/>
            <w:tcMar>
              <w:top w:w="28" w:type="dxa"/>
              <w:bottom w:w="28" w:type="dxa"/>
            </w:tcMar>
          </w:tcPr>
          <w:p w:rsidR="00272391" w:rsidRPr="006925C7" w:rsidRDefault="00272391" w:rsidP="00272391">
            <w:pPr>
              <w:jc w:val="center"/>
              <w:rPr>
                <w:b/>
                <w:caps/>
                <w:color w:val="FFFFFF"/>
                <w:sz w:val="18"/>
              </w:rPr>
            </w:pPr>
            <w:r w:rsidRPr="006925C7">
              <w:rPr>
                <w:b/>
                <w:caps/>
                <w:color w:val="FFFFFF"/>
                <w:sz w:val="18"/>
              </w:rPr>
              <w:t>+</w:t>
            </w:r>
          </w:p>
        </w:tc>
      </w:tr>
      <w:tr w:rsidR="00272391" w:rsidRPr="004C3EC4">
        <w:tc>
          <w:tcPr>
            <w:tcW w:w="2368" w:type="dxa"/>
            <w:shd w:val="clear" w:color="auto" w:fill="auto"/>
          </w:tcPr>
          <w:p w:rsidR="00272391" w:rsidRPr="00521AEC" w:rsidRDefault="00272391" w:rsidP="00272391">
            <w:pPr>
              <w:spacing w:line="160" w:lineRule="atLeast"/>
              <w:rPr>
                <w:b/>
                <w:i/>
                <w:color w:val="B80526"/>
                <w:sz w:val="16"/>
              </w:rPr>
            </w:pPr>
            <w:r w:rsidRPr="00521AEC">
              <w:rPr>
                <w:b/>
                <w:i/>
                <w:color w:val="B80526"/>
                <w:sz w:val="16"/>
              </w:rPr>
              <w:t>Aantal medewerkers</w:t>
            </w:r>
          </w:p>
        </w:tc>
        <w:tc>
          <w:tcPr>
            <w:tcW w:w="810" w:type="dxa"/>
            <w:vMerge w:val="restart"/>
            <w:textDirection w:val="btLr"/>
            <w:vAlign w:val="center"/>
          </w:tcPr>
          <w:p w:rsidR="00272391" w:rsidRPr="004C3EC4" w:rsidRDefault="00272391" w:rsidP="00272391">
            <w:pPr>
              <w:spacing w:line="160" w:lineRule="atLeast"/>
              <w:ind w:left="57" w:right="113"/>
              <w:jc w:val="center"/>
              <w:rPr>
                <w:sz w:val="16"/>
              </w:rPr>
            </w:pPr>
            <w:r w:rsidRPr="004C3EC4">
              <w:rPr>
                <w:sz w:val="16"/>
              </w:rPr>
              <w:t>Zie</w:t>
            </w:r>
            <w:r>
              <w:rPr>
                <w:sz w:val="16"/>
              </w:rPr>
              <w:t xml:space="preserve"> functieomschrijving en NOK-bijlage</w:t>
            </w:r>
            <w:r w:rsidRPr="004C3EC4">
              <w:rPr>
                <w:sz w:val="16"/>
              </w:rPr>
              <w:t xml:space="preserve"> </w:t>
            </w:r>
            <w:r>
              <w:rPr>
                <w:sz w:val="16"/>
              </w:rPr>
              <w:t>M</w:t>
            </w:r>
            <w:r w:rsidRPr="004C3EC4">
              <w:rPr>
                <w:sz w:val="16"/>
              </w:rPr>
              <w:t>edewerker huishouding</w:t>
            </w:r>
          </w:p>
        </w:tc>
        <w:tc>
          <w:tcPr>
            <w:tcW w:w="5630" w:type="dxa"/>
          </w:tcPr>
          <w:p w:rsidR="00272391" w:rsidRPr="009A62A2" w:rsidRDefault="00272391" w:rsidP="00272391">
            <w:pPr>
              <w:spacing w:line="160" w:lineRule="atLeast"/>
              <w:ind w:left="176" w:hanging="176"/>
              <w:rPr>
                <w:sz w:val="16"/>
              </w:rPr>
            </w:pPr>
            <w:r w:rsidRPr="009A62A2">
              <w:rPr>
                <w:sz w:val="16"/>
              </w:rPr>
              <w:t>-</w:t>
            </w:r>
            <w:r w:rsidRPr="009A62A2">
              <w:rPr>
                <w:sz w:val="16"/>
              </w:rPr>
              <w:tab/>
              <w:t>tot 5 (parttime) medewerkers;</w:t>
            </w:r>
          </w:p>
          <w:p w:rsidR="00272391" w:rsidRDefault="00272391" w:rsidP="00272391">
            <w:pPr>
              <w:spacing w:line="160" w:lineRule="atLeast"/>
              <w:ind w:left="176" w:hanging="176"/>
              <w:rPr>
                <w:sz w:val="16"/>
              </w:rPr>
            </w:pPr>
            <w:r w:rsidRPr="009A62A2">
              <w:rPr>
                <w:sz w:val="16"/>
              </w:rPr>
              <w:t>-</w:t>
            </w:r>
            <w:r w:rsidRPr="009A62A2">
              <w:rPr>
                <w:sz w:val="16"/>
              </w:rPr>
              <w:tab/>
              <w:t>tot 3 fulltime equivalenten.</w:t>
            </w:r>
          </w:p>
          <w:p w:rsidR="00272391" w:rsidRPr="009A62A2" w:rsidRDefault="00272391" w:rsidP="00272391">
            <w:pPr>
              <w:spacing w:line="160" w:lineRule="atLeast"/>
              <w:ind w:left="176" w:hanging="176"/>
              <w:rPr>
                <w:sz w:val="16"/>
              </w:rPr>
            </w:pPr>
          </w:p>
        </w:tc>
        <w:tc>
          <w:tcPr>
            <w:tcW w:w="5630" w:type="dxa"/>
            <w:shd w:val="clear" w:color="auto" w:fill="D9D9D9"/>
            <w:tcMar>
              <w:top w:w="28" w:type="dxa"/>
              <w:bottom w:w="28" w:type="dxa"/>
            </w:tcMar>
          </w:tcPr>
          <w:p w:rsidR="00272391" w:rsidRPr="009A62A2" w:rsidRDefault="00272391" w:rsidP="00272391">
            <w:pPr>
              <w:spacing w:line="160" w:lineRule="atLeast"/>
              <w:ind w:left="176" w:hanging="176"/>
              <w:rPr>
                <w:sz w:val="16"/>
              </w:rPr>
            </w:pPr>
            <w:r w:rsidRPr="009A62A2">
              <w:rPr>
                <w:sz w:val="16"/>
              </w:rPr>
              <w:t>-</w:t>
            </w:r>
            <w:r w:rsidRPr="009A62A2">
              <w:rPr>
                <w:sz w:val="16"/>
              </w:rPr>
              <w:tab/>
              <w:t>5 tot 10 (parttime) medewerkers;</w:t>
            </w:r>
          </w:p>
          <w:p w:rsidR="00272391" w:rsidRPr="009A62A2" w:rsidRDefault="00272391" w:rsidP="00272391">
            <w:pPr>
              <w:spacing w:line="160" w:lineRule="atLeast"/>
              <w:ind w:left="176" w:hanging="176"/>
              <w:rPr>
                <w:sz w:val="16"/>
              </w:rPr>
            </w:pPr>
            <w:r w:rsidRPr="009A62A2">
              <w:rPr>
                <w:sz w:val="16"/>
              </w:rPr>
              <w:t>-</w:t>
            </w:r>
            <w:r w:rsidRPr="009A62A2">
              <w:rPr>
                <w:sz w:val="16"/>
              </w:rPr>
              <w:tab/>
              <w:t>3 tot 5 fulltime equivalenten.</w:t>
            </w:r>
          </w:p>
        </w:tc>
        <w:tc>
          <w:tcPr>
            <w:tcW w:w="871" w:type="dxa"/>
            <w:vMerge w:val="restart"/>
            <w:tcMar>
              <w:top w:w="28" w:type="dxa"/>
              <w:bottom w:w="28" w:type="dxa"/>
            </w:tcMar>
            <w:textDirection w:val="btLr"/>
            <w:vAlign w:val="center"/>
          </w:tcPr>
          <w:p w:rsidR="00272391" w:rsidRPr="004C3EC4" w:rsidRDefault="00272391" w:rsidP="00272391">
            <w:pPr>
              <w:ind w:left="397" w:right="113" w:hanging="284"/>
              <w:jc w:val="center"/>
              <w:rPr>
                <w:sz w:val="16"/>
              </w:rPr>
            </w:pPr>
            <w:r w:rsidRPr="004C3EC4">
              <w:rPr>
                <w:sz w:val="16"/>
              </w:rPr>
              <w:t>Zie</w:t>
            </w:r>
            <w:r>
              <w:rPr>
                <w:sz w:val="16"/>
              </w:rPr>
              <w:t xml:space="preserve"> functieomschrijving en </w:t>
            </w:r>
            <w:r w:rsidRPr="004C3EC4">
              <w:rPr>
                <w:sz w:val="16"/>
              </w:rPr>
              <w:t xml:space="preserve"> NOK</w:t>
            </w:r>
            <w:r>
              <w:rPr>
                <w:sz w:val="16"/>
              </w:rPr>
              <w:t>-bijlage</w:t>
            </w:r>
            <w:r w:rsidRPr="004C3EC4">
              <w:rPr>
                <w:sz w:val="16"/>
              </w:rPr>
              <w:t xml:space="preserve"> Hoofd facilitaire dienst</w:t>
            </w:r>
          </w:p>
        </w:tc>
      </w:tr>
      <w:tr w:rsidR="00272391" w:rsidRPr="004C3EC4">
        <w:tc>
          <w:tcPr>
            <w:tcW w:w="2368" w:type="dxa"/>
            <w:shd w:val="clear" w:color="auto" w:fill="auto"/>
          </w:tcPr>
          <w:p w:rsidR="00272391" w:rsidRPr="0036769F" w:rsidRDefault="00272391" w:rsidP="00272391">
            <w:pPr>
              <w:spacing w:line="160" w:lineRule="atLeast"/>
              <w:rPr>
                <w:b/>
                <w:i/>
                <w:color w:val="B80526"/>
                <w:sz w:val="16"/>
              </w:rPr>
            </w:pPr>
            <w:r w:rsidRPr="00521AEC">
              <w:rPr>
                <w:b/>
                <w:i/>
                <w:color w:val="B80526"/>
                <w:sz w:val="16"/>
              </w:rPr>
              <w:t>Kaders</w:t>
            </w:r>
          </w:p>
        </w:tc>
        <w:tc>
          <w:tcPr>
            <w:tcW w:w="810" w:type="dxa"/>
            <w:vMerge/>
            <w:textDirection w:val="btLr"/>
          </w:tcPr>
          <w:p w:rsidR="00272391" w:rsidRPr="004C3EC4" w:rsidRDefault="00272391" w:rsidP="00272391">
            <w:pPr>
              <w:spacing w:line="160" w:lineRule="atLeast"/>
              <w:ind w:left="284" w:hanging="284"/>
              <w:rPr>
                <w:sz w:val="16"/>
              </w:rPr>
            </w:pPr>
          </w:p>
        </w:tc>
        <w:tc>
          <w:tcPr>
            <w:tcW w:w="5630" w:type="dxa"/>
          </w:tcPr>
          <w:p w:rsidR="00272391" w:rsidRPr="00597433" w:rsidRDefault="00272391" w:rsidP="00272391">
            <w:pPr>
              <w:spacing w:line="160" w:lineRule="atLeast"/>
              <w:rPr>
                <w:sz w:val="16"/>
              </w:rPr>
            </w:pPr>
            <w:r w:rsidRPr="00597433">
              <w:rPr>
                <w:sz w:val="16"/>
              </w:rPr>
              <w:t>De beschikbaarheid van middelen, materialen, kaders, werkinstructies, procedures en personeelsaangelegenheden vallen onder verantwoordelijk</w:t>
            </w:r>
            <w:r>
              <w:rPr>
                <w:sz w:val="16"/>
              </w:rPr>
              <w:softHyphen/>
            </w:r>
            <w:r w:rsidRPr="00597433">
              <w:rPr>
                <w:sz w:val="16"/>
              </w:rPr>
              <w:t>heid van de leidinggevende en zijn derhalve een gegeven voor de chef huishouding I.</w:t>
            </w:r>
          </w:p>
          <w:p w:rsidR="00272391" w:rsidRPr="00597433" w:rsidRDefault="00272391" w:rsidP="00272391">
            <w:pPr>
              <w:spacing w:line="160" w:lineRule="atLeast"/>
              <w:rPr>
                <w:sz w:val="16"/>
              </w:rPr>
            </w:pPr>
          </w:p>
        </w:tc>
        <w:tc>
          <w:tcPr>
            <w:tcW w:w="5630" w:type="dxa"/>
            <w:shd w:val="clear" w:color="auto" w:fill="D9D9D9"/>
            <w:tcMar>
              <w:top w:w="28" w:type="dxa"/>
              <w:bottom w:w="28" w:type="dxa"/>
            </w:tcMar>
          </w:tcPr>
          <w:p w:rsidR="00272391" w:rsidRDefault="00272391" w:rsidP="00272391">
            <w:pPr>
              <w:spacing w:line="160" w:lineRule="atLeast"/>
              <w:rPr>
                <w:sz w:val="16"/>
              </w:rPr>
            </w:pPr>
            <w:r w:rsidRPr="00597433">
              <w:rPr>
                <w:sz w:val="16"/>
              </w:rPr>
              <w:t>De chef huishouding II is voor de eigen afdeling/het eigen team verantwoor</w:t>
            </w:r>
            <w:r>
              <w:rPr>
                <w:sz w:val="16"/>
              </w:rPr>
              <w:softHyphen/>
            </w:r>
            <w:r w:rsidRPr="00597433">
              <w:rPr>
                <w:sz w:val="16"/>
              </w:rPr>
              <w:t>delijk voor de beschikbaarheid van middelen en materialen en operationele personeelsaangelegenheden. Hij/zij levert vanuit de praktijk input t.a.v. geconstateerde knelpunten en implementeert verbeteringen in de lopende bedrijfsvoering.</w:t>
            </w:r>
          </w:p>
          <w:p w:rsidR="00272391" w:rsidRPr="00597433" w:rsidRDefault="00272391" w:rsidP="00272391">
            <w:pPr>
              <w:spacing w:line="160" w:lineRule="atLeast"/>
              <w:rPr>
                <w:sz w:val="16"/>
              </w:rPr>
            </w:pPr>
          </w:p>
        </w:tc>
        <w:tc>
          <w:tcPr>
            <w:tcW w:w="871" w:type="dxa"/>
            <w:vMerge/>
            <w:tcMar>
              <w:top w:w="28" w:type="dxa"/>
              <w:bottom w:w="28" w:type="dxa"/>
            </w:tcMar>
            <w:textDirection w:val="btLr"/>
          </w:tcPr>
          <w:p w:rsidR="00272391" w:rsidRPr="004C3EC4" w:rsidRDefault="00272391" w:rsidP="00272391">
            <w:pPr>
              <w:spacing w:line="240" w:lineRule="auto"/>
              <w:rPr>
                <w:i/>
                <w:sz w:val="16"/>
              </w:rPr>
            </w:pPr>
          </w:p>
        </w:tc>
      </w:tr>
      <w:tr w:rsidR="00272391" w:rsidRPr="004C3EC4">
        <w:tc>
          <w:tcPr>
            <w:tcW w:w="2368" w:type="dxa"/>
            <w:shd w:val="clear" w:color="auto" w:fill="auto"/>
          </w:tcPr>
          <w:p w:rsidR="00272391" w:rsidRPr="0036769F" w:rsidRDefault="00272391" w:rsidP="00272391">
            <w:pPr>
              <w:spacing w:line="160" w:lineRule="atLeast"/>
              <w:rPr>
                <w:b/>
                <w:i/>
                <w:color w:val="B80526"/>
                <w:sz w:val="16"/>
              </w:rPr>
            </w:pPr>
            <w:r w:rsidRPr="00521AEC">
              <w:rPr>
                <w:b/>
                <w:i/>
                <w:color w:val="B80526"/>
                <w:sz w:val="16"/>
              </w:rPr>
              <w:t>Zelfstandigheid</w:t>
            </w:r>
          </w:p>
        </w:tc>
        <w:tc>
          <w:tcPr>
            <w:tcW w:w="810" w:type="dxa"/>
            <w:vMerge/>
          </w:tcPr>
          <w:p w:rsidR="00272391" w:rsidRPr="004C3EC4" w:rsidRDefault="00272391" w:rsidP="00272391">
            <w:pPr>
              <w:spacing w:line="160" w:lineRule="atLeast"/>
              <w:ind w:left="284" w:hanging="284"/>
              <w:rPr>
                <w:sz w:val="16"/>
              </w:rPr>
            </w:pPr>
          </w:p>
        </w:tc>
        <w:tc>
          <w:tcPr>
            <w:tcW w:w="5630" w:type="dxa"/>
          </w:tcPr>
          <w:p w:rsidR="00272391" w:rsidRPr="00597433" w:rsidRDefault="00272391" w:rsidP="00272391">
            <w:pPr>
              <w:spacing w:line="160" w:lineRule="atLeast"/>
              <w:rPr>
                <w:sz w:val="16"/>
              </w:rPr>
            </w:pPr>
            <w:r w:rsidRPr="00597433">
              <w:rPr>
                <w:sz w:val="16"/>
              </w:rPr>
              <w:t>Er is sprake van een korte lijn tussen de chef huishouding I en diens leidinggevende. De functiehouder kan een direct beroep doen op de leidinggevende dan</w:t>
            </w:r>
            <w:r>
              <w:rPr>
                <w:sz w:val="16"/>
              </w:rPr>
              <w:t xml:space="preserve"> </w:t>
            </w:r>
            <w:r w:rsidRPr="00597433">
              <w:rPr>
                <w:sz w:val="16"/>
              </w:rPr>
              <w:t>wel hem/haar consulteren.</w:t>
            </w:r>
          </w:p>
        </w:tc>
        <w:tc>
          <w:tcPr>
            <w:tcW w:w="5630" w:type="dxa"/>
            <w:shd w:val="clear" w:color="auto" w:fill="D9D9D9"/>
            <w:tcMar>
              <w:top w:w="28" w:type="dxa"/>
              <w:bottom w:w="28" w:type="dxa"/>
            </w:tcMar>
          </w:tcPr>
          <w:p w:rsidR="00272391" w:rsidRDefault="00272391" w:rsidP="00272391">
            <w:pPr>
              <w:spacing w:line="160" w:lineRule="atLeast"/>
              <w:rPr>
                <w:sz w:val="16"/>
              </w:rPr>
            </w:pPr>
            <w:r w:rsidRPr="00597433">
              <w:rPr>
                <w:sz w:val="16"/>
              </w:rPr>
              <w:t>Er is sprake van enige afstand tussen leidinggevende en de chef huishouding II, met name door fysieke afstand en/of de verdeling van de aandacht van de leidinggevende over meerdere disciplines. Dit vraagt van de functiehouder een bepaalde mate van zelfstandigheid aangaande het opvangen van afwijkingen en onregelmatigheden in de dagelijkse lopende bedrijfsvoering.</w:t>
            </w:r>
          </w:p>
          <w:p w:rsidR="00272391" w:rsidRPr="00597433" w:rsidRDefault="00272391" w:rsidP="00272391">
            <w:pPr>
              <w:spacing w:line="160" w:lineRule="atLeast"/>
              <w:rPr>
                <w:sz w:val="16"/>
              </w:rPr>
            </w:pPr>
          </w:p>
        </w:tc>
        <w:tc>
          <w:tcPr>
            <w:tcW w:w="871" w:type="dxa"/>
            <w:vMerge/>
            <w:tcMar>
              <w:top w:w="28" w:type="dxa"/>
              <w:bottom w:w="28" w:type="dxa"/>
            </w:tcMar>
          </w:tcPr>
          <w:p w:rsidR="00272391" w:rsidRPr="004C3EC4" w:rsidRDefault="00272391" w:rsidP="00272391">
            <w:pPr>
              <w:spacing w:line="240" w:lineRule="auto"/>
              <w:rPr>
                <w:i/>
                <w:sz w:val="16"/>
              </w:rPr>
            </w:pPr>
          </w:p>
        </w:tc>
      </w:tr>
      <w:tr w:rsidR="00272391" w:rsidRPr="004C3EC4">
        <w:tc>
          <w:tcPr>
            <w:tcW w:w="2368" w:type="dxa"/>
          </w:tcPr>
          <w:p w:rsidR="00272391" w:rsidRDefault="00272391" w:rsidP="00272391">
            <w:pPr>
              <w:spacing w:line="160" w:lineRule="atLeast"/>
              <w:rPr>
                <w:b/>
                <w:i/>
                <w:color w:val="B80526"/>
                <w:sz w:val="16"/>
              </w:rPr>
            </w:pPr>
            <w:r w:rsidRPr="00521AEC">
              <w:rPr>
                <w:b/>
                <w:i/>
                <w:color w:val="B80526"/>
                <w:sz w:val="16"/>
              </w:rPr>
              <w:t>Leidinggeven</w:t>
            </w:r>
          </w:p>
        </w:tc>
        <w:tc>
          <w:tcPr>
            <w:tcW w:w="810" w:type="dxa"/>
            <w:vMerge/>
          </w:tcPr>
          <w:p w:rsidR="00272391" w:rsidRPr="004C3EC4" w:rsidRDefault="00272391" w:rsidP="00272391">
            <w:pPr>
              <w:spacing w:line="160" w:lineRule="atLeast"/>
              <w:ind w:left="176" w:hanging="176"/>
              <w:rPr>
                <w:i/>
                <w:sz w:val="16"/>
              </w:rPr>
            </w:pPr>
          </w:p>
        </w:tc>
        <w:tc>
          <w:tcPr>
            <w:tcW w:w="5630" w:type="dxa"/>
          </w:tcPr>
          <w:p w:rsidR="00272391" w:rsidRPr="00597433" w:rsidRDefault="00272391" w:rsidP="00272391">
            <w:pPr>
              <w:spacing w:line="160" w:lineRule="atLeast"/>
              <w:rPr>
                <w:sz w:val="16"/>
              </w:rPr>
            </w:pPr>
            <w:r w:rsidRPr="00597433">
              <w:rPr>
                <w:sz w:val="16"/>
              </w:rPr>
              <w:t>De chef huishouding I stuurt de medewerkers vakinhoudelijk aan, zonder dat er sprake is van een hiërarchische bevoegdheid.</w:t>
            </w:r>
          </w:p>
        </w:tc>
        <w:tc>
          <w:tcPr>
            <w:tcW w:w="5630" w:type="dxa"/>
            <w:shd w:val="clear" w:color="auto" w:fill="D9D9D9"/>
            <w:tcMar>
              <w:top w:w="28" w:type="dxa"/>
              <w:bottom w:w="28" w:type="dxa"/>
            </w:tcMar>
          </w:tcPr>
          <w:p w:rsidR="00272391" w:rsidRDefault="00272391" w:rsidP="00272391">
            <w:pPr>
              <w:spacing w:line="160" w:lineRule="atLeast"/>
              <w:rPr>
                <w:sz w:val="16"/>
              </w:rPr>
            </w:pPr>
            <w:r w:rsidRPr="00597433">
              <w:rPr>
                <w:sz w:val="16"/>
              </w:rPr>
              <w:t>De chef huishouding II is als hiërarchisch leidinggevende verantwoordelijk voor een groep medewerkers.</w:t>
            </w:r>
          </w:p>
          <w:p w:rsidR="00272391" w:rsidRPr="00597433" w:rsidRDefault="00272391" w:rsidP="00272391">
            <w:pPr>
              <w:spacing w:line="160" w:lineRule="atLeast"/>
              <w:ind w:left="176" w:hanging="176"/>
              <w:rPr>
                <w:sz w:val="16"/>
              </w:rPr>
            </w:pPr>
          </w:p>
        </w:tc>
        <w:tc>
          <w:tcPr>
            <w:tcW w:w="871" w:type="dxa"/>
            <w:vMerge/>
            <w:shd w:val="clear" w:color="auto" w:fill="auto"/>
            <w:tcMar>
              <w:top w:w="28" w:type="dxa"/>
              <w:bottom w:w="28" w:type="dxa"/>
            </w:tcMar>
          </w:tcPr>
          <w:p w:rsidR="00272391" w:rsidRPr="004C3EC4" w:rsidRDefault="00272391" w:rsidP="00272391">
            <w:pPr>
              <w:spacing w:line="240" w:lineRule="auto"/>
              <w:rPr>
                <w:sz w:val="16"/>
              </w:rPr>
            </w:pPr>
          </w:p>
        </w:tc>
      </w:tr>
      <w:tr w:rsidR="00272391" w:rsidRPr="004C3EC4">
        <w:tc>
          <w:tcPr>
            <w:tcW w:w="2368" w:type="dxa"/>
          </w:tcPr>
          <w:p w:rsidR="00272391" w:rsidRPr="0036769F" w:rsidRDefault="00272391" w:rsidP="00272391">
            <w:pPr>
              <w:spacing w:line="160" w:lineRule="atLeast"/>
              <w:rPr>
                <w:b/>
                <w:i/>
                <w:color w:val="B80526"/>
                <w:sz w:val="16"/>
              </w:rPr>
            </w:pPr>
            <w:r w:rsidRPr="00521AEC">
              <w:rPr>
                <w:b/>
                <w:i/>
                <w:color w:val="B80526"/>
                <w:sz w:val="16"/>
              </w:rPr>
              <w:t>Primaat van de functie</w:t>
            </w:r>
          </w:p>
        </w:tc>
        <w:tc>
          <w:tcPr>
            <w:tcW w:w="810" w:type="dxa"/>
            <w:vMerge/>
          </w:tcPr>
          <w:p w:rsidR="00272391" w:rsidRPr="004C3EC4" w:rsidRDefault="00272391" w:rsidP="00272391">
            <w:pPr>
              <w:spacing w:line="160" w:lineRule="atLeast"/>
              <w:ind w:left="176" w:hanging="176"/>
              <w:rPr>
                <w:i/>
                <w:sz w:val="16"/>
              </w:rPr>
            </w:pPr>
          </w:p>
        </w:tc>
        <w:tc>
          <w:tcPr>
            <w:tcW w:w="5630" w:type="dxa"/>
          </w:tcPr>
          <w:p w:rsidR="00272391" w:rsidRPr="00597433" w:rsidRDefault="00272391" w:rsidP="00272391">
            <w:pPr>
              <w:spacing w:line="160" w:lineRule="atLeast"/>
              <w:rPr>
                <w:sz w:val="16"/>
              </w:rPr>
            </w:pPr>
            <w:r w:rsidRPr="00597433">
              <w:rPr>
                <w:sz w:val="16"/>
              </w:rPr>
              <w:t>Het primaat van de functie is gelegen op het meewerken in de uitvoering als 1</w:t>
            </w:r>
            <w:r w:rsidRPr="0042250D">
              <w:rPr>
                <w:sz w:val="16"/>
                <w:vertAlign w:val="superscript"/>
              </w:rPr>
              <w:t>e</w:t>
            </w:r>
            <w:r w:rsidRPr="00597433">
              <w:rPr>
                <w:sz w:val="16"/>
              </w:rPr>
              <w:t xml:space="preserve"> medewerker.</w:t>
            </w:r>
          </w:p>
          <w:p w:rsidR="00272391" w:rsidRPr="00597433" w:rsidRDefault="00272391" w:rsidP="00272391">
            <w:pPr>
              <w:spacing w:line="160" w:lineRule="atLeast"/>
              <w:ind w:left="176" w:hanging="176"/>
              <w:rPr>
                <w:sz w:val="16"/>
              </w:rPr>
            </w:pPr>
          </w:p>
        </w:tc>
        <w:tc>
          <w:tcPr>
            <w:tcW w:w="5630" w:type="dxa"/>
            <w:shd w:val="clear" w:color="auto" w:fill="D9D9D9"/>
            <w:tcMar>
              <w:top w:w="28" w:type="dxa"/>
              <w:bottom w:w="28" w:type="dxa"/>
            </w:tcMar>
          </w:tcPr>
          <w:p w:rsidR="00272391" w:rsidRDefault="00272391" w:rsidP="00272391">
            <w:pPr>
              <w:spacing w:line="160" w:lineRule="atLeast"/>
              <w:rPr>
                <w:sz w:val="16"/>
              </w:rPr>
            </w:pPr>
            <w:r w:rsidRPr="00597433">
              <w:rPr>
                <w:sz w:val="16"/>
              </w:rPr>
              <w:t>Het primaat van de functie is gelegen op het coördineren, regelen, bijsturen van het team en zorg</w:t>
            </w:r>
            <w:r>
              <w:rPr>
                <w:sz w:val="16"/>
              </w:rPr>
              <w:t xml:space="preserve"> </w:t>
            </w:r>
            <w:r w:rsidRPr="00597433">
              <w:rPr>
                <w:sz w:val="16"/>
              </w:rPr>
              <w:t>dragen voor de beschikbaarheid van middelen en materialen.</w:t>
            </w:r>
          </w:p>
          <w:p w:rsidR="00272391" w:rsidRPr="00597433" w:rsidRDefault="00272391" w:rsidP="00272391">
            <w:pPr>
              <w:spacing w:line="160" w:lineRule="atLeast"/>
              <w:ind w:left="176" w:hanging="176"/>
              <w:rPr>
                <w:sz w:val="16"/>
              </w:rPr>
            </w:pPr>
          </w:p>
        </w:tc>
        <w:tc>
          <w:tcPr>
            <w:tcW w:w="871" w:type="dxa"/>
            <w:vMerge/>
            <w:shd w:val="clear" w:color="auto" w:fill="auto"/>
            <w:tcMar>
              <w:top w:w="28" w:type="dxa"/>
              <w:bottom w:w="28" w:type="dxa"/>
            </w:tcMar>
          </w:tcPr>
          <w:p w:rsidR="00272391" w:rsidRPr="004C3EC4" w:rsidRDefault="00272391" w:rsidP="00272391">
            <w:pPr>
              <w:spacing w:line="240" w:lineRule="auto"/>
              <w:rPr>
                <w:sz w:val="16"/>
              </w:rPr>
            </w:pPr>
          </w:p>
        </w:tc>
      </w:tr>
      <w:tr w:rsidR="00272391" w:rsidRPr="004C3EC4">
        <w:tc>
          <w:tcPr>
            <w:tcW w:w="2368" w:type="dxa"/>
          </w:tcPr>
          <w:p w:rsidR="00272391" w:rsidRDefault="00272391" w:rsidP="00272391">
            <w:pPr>
              <w:spacing w:line="160" w:lineRule="atLeast"/>
              <w:rPr>
                <w:b/>
                <w:i/>
                <w:color w:val="B80526"/>
                <w:sz w:val="16"/>
              </w:rPr>
            </w:pPr>
            <w:r>
              <w:rPr>
                <w:b/>
                <w:i/>
                <w:color w:val="B80526"/>
                <w:sz w:val="16"/>
              </w:rPr>
              <w:t>Referentiefunctie</w:t>
            </w:r>
            <w:r>
              <w:rPr>
                <w:b/>
                <w:i/>
                <w:color w:val="B80526"/>
                <w:sz w:val="16"/>
              </w:rPr>
              <w:br/>
              <w:t>handboek 2002</w:t>
            </w:r>
          </w:p>
          <w:p w:rsidR="00272391" w:rsidRPr="0036769F" w:rsidRDefault="00272391" w:rsidP="00272391">
            <w:pPr>
              <w:spacing w:line="160" w:lineRule="atLeast"/>
              <w:rPr>
                <w:b/>
                <w:i/>
                <w:color w:val="B80526"/>
                <w:sz w:val="16"/>
              </w:rPr>
            </w:pPr>
          </w:p>
        </w:tc>
        <w:tc>
          <w:tcPr>
            <w:tcW w:w="810" w:type="dxa"/>
            <w:vMerge/>
          </w:tcPr>
          <w:p w:rsidR="00272391" w:rsidRPr="004C3EC4" w:rsidRDefault="00272391" w:rsidP="00272391">
            <w:pPr>
              <w:spacing w:line="160" w:lineRule="atLeast"/>
              <w:ind w:left="176" w:hanging="176"/>
              <w:rPr>
                <w:i/>
                <w:sz w:val="16"/>
              </w:rPr>
            </w:pPr>
          </w:p>
        </w:tc>
        <w:tc>
          <w:tcPr>
            <w:tcW w:w="5630" w:type="dxa"/>
          </w:tcPr>
          <w:p w:rsidR="00272391" w:rsidRDefault="00272391" w:rsidP="00272391">
            <w:pPr>
              <w:spacing w:line="160" w:lineRule="atLeast"/>
              <w:ind w:left="176" w:hanging="176"/>
              <w:rPr>
                <w:sz w:val="16"/>
              </w:rPr>
            </w:pPr>
            <w:r>
              <w:rPr>
                <w:sz w:val="16"/>
              </w:rPr>
              <w:t>-</w:t>
            </w:r>
            <w:r>
              <w:rPr>
                <w:sz w:val="16"/>
              </w:rPr>
              <w:tab/>
              <w:t>Eerste</w:t>
            </w:r>
            <w:r w:rsidRPr="00597433">
              <w:rPr>
                <w:sz w:val="16"/>
              </w:rPr>
              <w:t xml:space="preserve"> </w:t>
            </w:r>
            <w:r>
              <w:rPr>
                <w:sz w:val="16"/>
              </w:rPr>
              <w:t>m</w:t>
            </w:r>
            <w:r w:rsidRPr="00597433">
              <w:rPr>
                <w:sz w:val="16"/>
              </w:rPr>
              <w:t xml:space="preserve">edewerker </w:t>
            </w:r>
            <w:r>
              <w:rPr>
                <w:sz w:val="16"/>
              </w:rPr>
              <w:t>kameronderhoud (H.4.3)</w:t>
            </w:r>
          </w:p>
          <w:p w:rsidR="00082170" w:rsidRDefault="00082170" w:rsidP="00272391">
            <w:pPr>
              <w:spacing w:line="160" w:lineRule="atLeast"/>
              <w:ind w:left="176" w:hanging="176"/>
              <w:rPr>
                <w:sz w:val="16"/>
              </w:rPr>
            </w:pPr>
            <w:r>
              <w:rPr>
                <w:sz w:val="16"/>
              </w:rPr>
              <w:t>-   Chef linnenkamer (H.4.2)</w:t>
            </w:r>
          </w:p>
          <w:p w:rsidR="00272391" w:rsidRPr="00597433" w:rsidRDefault="00272391" w:rsidP="00272391">
            <w:pPr>
              <w:spacing w:line="160" w:lineRule="atLeast"/>
              <w:ind w:left="176" w:hanging="176"/>
              <w:rPr>
                <w:sz w:val="16"/>
              </w:rPr>
            </w:pPr>
          </w:p>
        </w:tc>
        <w:tc>
          <w:tcPr>
            <w:tcW w:w="5630" w:type="dxa"/>
            <w:shd w:val="clear" w:color="auto" w:fill="D9D9D9"/>
            <w:tcMar>
              <w:top w:w="28" w:type="dxa"/>
              <w:bottom w:w="28" w:type="dxa"/>
            </w:tcMar>
          </w:tcPr>
          <w:p w:rsidR="00272391" w:rsidRDefault="00272391" w:rsidP="00272391">
            <w:pPr>
              <w:spacing w:line="160" w:lineRule="atLeast"/>
              <w:ind w:left="176" w:hanging="176"/>
              <w:rPr>
                <w:sz w:val="16"/>
              </w:rPr>
            </w:pPr>
            <w:r w:rsidRPr="00597433">
              <w:rPr>
                <w:sz w:val="16"/>
              </w:rPr>
              <w:t>-</w:t>
            </w:r>
            <w:r w:rsidRPr="00597433">
              <w:rPr>
                <w:sz w:val="16"/>
              </w:rPr>
              <w:tab/>
            </w:r>
            <w:r>
              <w:rPr>
                <w:sz w:val="16"/>
              </w:rPr>
              <w:t xml:space="preserve">Chef schoonmaak/onderhoud (S.5.1) </w:t>
            </w:r>
          </w:p>
          <w:p w:rsidR="00272391" w:rsidRPr="00597433" w:rsidRDefault="00272391" w:rsidP="00272391">
            <w:pPr>
              <w:spacing w:line="160" w:lineRule="atLeast"/>
              <w:ind w:left="176" w:hanging="176"/>
              <w:rPr>
                <w:sz w:val="16"/>
              </w:rPr>
            </w:pPr>
            <w:r>
              <w:rPr>
                <w:sz w:val="16"/>
              </w:rPr>
              <w:t>-</w:t>
            </w:r>
            <w:r>
              <w:rPr>
                <w:sz w:val="16"/>
              </w:rPr>
              <w:tab/>
              <w:t>Hoofd huishoudelijke dienst A (H.5.1)</w:t>
            </w:r>
          </w:p>
        </w:tc>
        <w:tc>
          <w:tcPr>
            <w:tcW w:w="871" w:type="dxa"/>
            <w:vMerge/>
            <w:shd w:val="clear" w:color="auto" w:fill="auto"/>
            <w:tcMar>
              <w:top w:w="28" w:type="dxa"/>
              <w:bottom w:w="28" w:type="dxa"/>
            </w:tcMar>
          </w:tcPr>
          <w:p w:rsidR="00272391" w:rsidRPr="004C3EC4" w:rsidRDefault="00272391" w:rsidP="00272391">
            <w:pPr>
              <w:spacing w:line="240" w:lineRule="auto"/>
              <w:rPr>
                <w:sz w:val="16"/>
              </w:rPr>
            </w:pPr>
          </w:p>
        </w:tc>
      </w:tr>
      <w:tr w:rsidR="00272391" w:rsidRPr="006925C7">
        <w:trPr>
          <w:trHeight w:val="170"/>
        </w:trPr>
        <w:tc>
          <w:tcPr>
            <w:tcW w:w="2368" w:type="dxa"/>
            <w:shd w:val="clear" w:color="auto" w:fill="B80526"/>
            <w:tcMar>
              <w:top w:w="28" w:type="dxa"/>
              <w:bottom w:w="28" w:type="dxa"/>
            </w:tcMar>
          </w:tcPr>
          <w:p w:rsidR="00272391" w:rsidRPr="006925C7" w:rsidRDefault="00272391" w:rsidP="00272391">
            <w:pPr>
              <w:jc w:val="center"/>
              <w:rPr>
                <w:b/>
                <w:color w:val="FFFFFF"/>
                <w:sz w:val="18"/>
              </w:rPr>
            </w:pPr>
            <w:r w:rsidRPr="006925C7">
              <w:rPr>
                <w:b/>
                <w:color w:val="FFFFFF"/>
                <w:sz w:val="18"/>
              </w:rPr>
              <w:t>Functiegroep</w:t>
            </w:r>
          </w:p>
        </w:tc>
        <w:tc>
          <w:tcPr>
            <w:tcW w:w="810" w:type="dxa"/>
            <w:shd w:val="clear" w:color="auto" w:fill="B80526"/>
            <w:tcMar>
              <w:top w:w="28" w:type="dxa"/>
              <w:bottom w:w="28" w:type="dxa"/>
            </w:tcMar>
          </w:tcPr>
          <w:p w:rsidR="00272391" w:rsidRPr="006925C7" w:rsidRDefault="00272391" w:rsidP="00272391">
            <w:pPr>
              <w:jc w:val="center"/>
              <w:rPr>
                <w:b/>
                <w:color w:val="FFFFFF"/>
                <w:sz w:val="18"/>
              </w:rPr>
            </w:pPr>
            <w:r w:rsidRPr="006925C7">
              <w:rPr>
                <w:b/>
                <w:color w:val="FFFFFF"/>
                <w:sz w:val="18"/>
              </w:rPr>
              <w:t>3</w:t>
            </w:r>
          </w:p>
        </w:tc>
        <w:tc>
          <w:tcPr>
            <w:tcW w:w="5630" w:type="dxa"/>
            <w:shd w:val="clear" w:color="auto" w:fill="B80526"/>
            <w:tcMar>
              <w:top w:w="28" w:type="dxa"/>
              <w:bottom w:w="28" w:type="dxa"/>
            </w:tcMar>
          </w:tcPr>
          <w:p w:rsidR="00272391" w:rsidRPr="006925C7" w:rsidRDefault="00272391" w:rsidP="00272391">
            <w:pPr>
              <w:jc w:val="center"/>
              <w:rPr>
                <w:b/>
                <w:color w:val="FFFFFF"/>
                <w:sz w:val="18"/>
              </w:rPr>
            </w:pPr>
            <w:r w:rsidRPr="006925C7">
              <w:rPr>
                <w:b/>
                <w:color w:val="FFFFFF"/>
                <w:sz w:val="18"/>
              </w:rPr>
              <w:t>4</w:t>
            </w:r>
          </w:p>
        </w:tc>
        <w:tc>
          <w:tcPr>
            <w:tcW w:w="5630" w:type="dxa"/>
            <w:shd w:val="clear" w:color="auto" w:fill="B80526"/>
            <w:tcMar>
              <w:top w:w="28" w:type="dxa"/>
              <w:bottom w:w="28" w:type="dxa"/>
            </w:tcMar>
          </w:tcPr>
          <w:p w:rsidR="00272391" w:rsidRPr="006925C7" w:rsidRDefault="00272391" w:rsidP="00272391">
            <w:pPr>
              <w:jc w:val="center"/>
              <w:rPr>
                <w:b/>
                <w:color w:val="FFFFFF"/>
                <w:sz w:val="18"/>
              </w:rPr>
            </w:pPr>
            <w:r w:rsidRPr="006925C7">
              <w:rPr>
                <w:b/>
                <w:color w:val="FFFFFF"/>
                <w:sz w:val="18"/>
              </w:rPr>
              <w:t>5 (referentie)</w:t>
            </w:r>
          </w:p>
        </w:tc>
        <w:tc>
          <w:tcPr>
            <w:tcW w:w="871" w:type="dxa"/>
            <w:shd w:val="clear" w:color="auto" w:fill="B80526"/>
            <w:tcMar>
              <w:top w:w="28" w:type="dxa"/>
              <w:bottom w:w="28" w:type="dxa"/>
            </w:tcMar>
          </w:tcPr>
          <w:p w:rsidR="00272391" w:rsidRPr="006925C7" w:rsidRDefault="00272391" w:rsidP="00272391">
            <w:pPr>
              <w:jc w:val="center"/>
              <w:rPr>
                <w:b/>
                <w:color w:val="FFFFFF"/>
                <w:sz w:val="18"/>
              </w:rPr>
            </w:pPr>
            <w:r w:rsidRPr="006925C7">
              <w:rPr>
                <w:b/>
                <w:color w:val="FFFFFF"/>
                <w:sz w:val="18"/>
              </w:rPr>
              <w:t>6</w:t>
            </w:r>
          </w:p>
        </w:tc>
      </w:tr>
    </w:tbl>
    <w:p w:rsidR="00272391" w:rsidRPr="00713988" w:rsidRDefault="00272391" w:rsidP="00272391">
      <w:pPr>
        <w:ind w:left="-567"/>
        <w:jc w:val="center"/>
        <w:rPr>
          <w:i/>
          <w:sz w:val="16"/>
        </w:rPr>
      </w:pPr>
      <w:r w:rsidRPr="00713988">
        <w:rPr>
          <w:i/>
          <w:sz w:val="16"/>
        </w:rPr>
        <w:t>NB. Functiehouder moet in staat zijn alle aspecten van voorgaande functie te beheersen.</w:t>
      </w:r>
    </w:p>
    <w:sectPr w:rsidR="00272391" w:rsidRPr="00713988" w:rsidSect="00272391">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851"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0E" w:rsidRDefault="0012460E" w:rsidP="001073D2">
      <w:pPr>
        <w:spacing w:line="240" w:lineRule="auto"/>
      </w:pPr>
      <w:r>
        <w:separator/>
      </w:r>
    </w:p>
  </w:endnote>
  <w:endnote w:type="continuationSeparator" w:id="0">
    <w:p w:rsidR="0012460E" w:rsidRDefault="0012460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56" w:rsidRDefault="00BC17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91" w:rsidRPr="00BC1756" w:rsidRDefault="00272391" w:rsidP="00BC1756">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56" w:rsidRDefault="00BC17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0E" w:rsidRDefault="0012460E" w:rsidP="001073D2">
      <w:pPr>
        <w:spacing w:line="240" w:lineRule="auto"/>
      </w:pPr>
      <w:r>
        <w:separator/>
      </w:r>
    </w:p>
  </w:footnote>
  <w:footnote w:type="continuationSeparator" w:id="0">
    <w:p w:rsidR="0012460E" w:rsidRDefault="0012460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56" w:rsidRDefault="00BC17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91" w:rsidRPr="00BC1756" w:rsidRDefault="00272391" w:rsidP="00272391">
    <w:pPr>
      <w:pStyle w:val="Koptekst"/>
      <w:tabs>
        <w:tab w:val="clear" w:pos="4153"/>
        <w:tab w:val="clear" w:pos="8306"/>
        <w:tab w:val="right" w:pos="15026"/>
      </w:tabs>
      <w:spacing w:line="200" w:lineRule="atLeast"/>
      <w:ind w:right="110"/>
      <w:jc w:val="left"/>
      <w:rPr>
        <w:color w:val="404040"/>
        <w:lang w:eastAsia="nl-NL"/>
      </w:rPr>
    </w:pPr>
    <w:r w:rsidRPr="00BD520D">
      <w:rPr>
        <w:color w:val="404040"/>
      </w:rPr>
      <w:t>Niveau onderscheidende kenmerken</w:t>
    </w:r>
    <w:r w:rsidRPr="00BD520D">
      <w:rPr>
        <w:caps/>
        <w:color w:val="404040"/>
      </w:rPr>
      <w:t xml:space="preserve"> (nok) – </w:t>
    </w:r>
    <w:r>
      <w:rPr>
        <w:color w:val="404040"/>
      </w:rPr>
      <w:t>Chef huishouding</w:t>
    </w:r>
    <w:r w:rsidRPr="00BD520D">
      <w:rPr>
        <w:caps/>
        <w:color w:val="404040"/>
      </w:rPr>
      <w:tab/>
    </w:r>
    <w:r>
      <w:rPr>
        <w:color w:val="404040"/>
      </w:rPr>
      <w:t>Functienummer:  T.5.I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56" w:rsidRDefault="00BC175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5182E"/>
    <w:rsid w:val="00082170"/>
    <w:rsid w:val="0012460E"/>
    <w:rsid w:val="0015182E"/>
    <w:rsid w:val="001E380C"/>
    <w:rsid w:val="00272391"/>
    <w:rsid w:val="00BC175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2011-03-23T15:03:00Z</cp:lastPrinted>
  <dcterms:created xsi:type="dcterms:W3CDTF">2011-07-21T15:50:00Z</dcterms:created>
  <dcterms:modified xsi:type="dcterms:W3CDTF">2012-06-06T13:21:00Z</dcterms:modified>
</cp:coreProperties>
</file>