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74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4914"/>
        <w:gridCol w:w="4914"/>
        <w:gridCol w:w="4914"/>
      </w:tblGrid>
      <w:tr w:rsidR="00BE2C8C" w:rsidRPr="00B67509">
        <w:trPr>
          <w:trHeight w:val="284"/>
        </w:trPr>
        <w:tc>
          <w:tcPr>
            <w:tcW w:w="4914" w:type="dxa"/>
            <w:tcBorders>
              <w:bottom w:val="single" w:sz="4" w:space="0" w:color="auto"/>
            </w:tcBorders>
            <w:shd w:val="clear" w:color="auto" w:fill="B80526"/>
            <w:tcMar>
              <w:top w:w="28" w:type="dxa"/>
              <w:bottom w:w="28" w:type="dxa"/>
            </w:tcMar>
            <w:vAlign w:val="center"/>
          </w:tcPr>
          <w:p w:rsidR="006F1D2E" w:rsidRPr="00B67509" w:rsidRDefault="006F1D2E" w:rsidP="00BE2C8C">
            <w:pPr>
              <w:spacing w:line="220" w:lineRule="atLeast"/>
              <w:jc w:val="center"/>
              <w:rPr>
                <w:b/>
                <w:color w:val="FFFFFF"/>
                <w:sz w:val="18"/>
              </w:rPr>
            </w:pPr>
            <w:r>
              <w:rPr>
                <w:b/>
                <w:color w:val="FFFFFF"/>
                <w:sz w:val="18"/>
              </w:rPr>
              <w:t xml:space="preserve">-  </w:t>
            </w:r>
            <w:r w:rsidRPr="00B67509">
              <w:rPr>
                <w:b/>
                <w:color w:val="FFFFFF"/>
                <w:sz w:val="18"/>
              </w:rPr>
              <w:t>VARIANT</w:t>
            </w:r>
          </w:p>
        </w:tc>
        <w:tc>
          <w:tcPr>
            <w:tcW w:w="4914" w:type="dxa"/>
            <w:shd w:val="clear" w:color="auto" w:fill="B80526"/>
            <w:tcMar>
              <w:top w:w="28" w:type="dxa"/>
              <w:bottom w:w="28" w:type="dxa"/>
            </w:tcMar>
            <w:vAlign w:val="center"/>
          </w:tcPr>
          <w:p w:rsidR="00BE2C8C" w:rsidRPr="00A9384C" w:rsidRDefault="00BE2C8C" w:rsidP="00BE2C8C">
            <w:pPr>
              <w:spacing w:line="220" w:lineRule="atLeast"/>
              <w:jc w:val="center"/>
              <w:rPr>
                <w:b/>
                <w:caps/>
                <w:color w:val="FFFFFF"/>
                <w:sz w:val="18"/>
              </w:rPr>
            </w:pPr>
            <w:r>
              <w:rPr>
                <w:b/>
                <w:caps/>
                <w:color w:val="FFFFFF"/>
                <w:sz w:val="18"/>
              </w:rPr>
              <w:t>hoofd frontoffice</w:t>
            </w:r>
          </w:p>
        </w:tc>
        <w:tc>
          <w:tcPr>
            <w:tcW w:w="4914" w:type="dxa"/>
            <w:shd w:val="clear" w:color="auto" w:fill="B80526"/>
            <w:tcMar>
              <w:top w:w="28" w:type="dxa"/>
              <w:bottom w:w="28" w:type="dxa"/>
            </w:tcMar>
            <w:vAlign w:val="center"/>
          </w:tcPr>
          <w:p w:rsidR="00BE2C8C" w:rsidRPr="00B67509" w:rsidRDefault="00BE2C8C" w:rsidP="00BE2C8C">
            <w:pPr>
              <w:spacing w:line="220" w:lineRule="atLeast"/>
              <w:jc w:val="center"/>
              <w:rPr>
                <w:b/>
                <w:color w:val="FFFFFF"/>
                <w:sz w:val="18"/>
              </w:rPr>
            </w:pPr>
            <w:r w:rsidRPr="00B67509">
              <w:rPr>
                <w:b/>
                <w:color w:val="FFFFFF"/>
                <w:sz w:val="18"/>
              </w:rPr>
              <w:t>+  VARIANT</w:t>
            </w:r>
          </w:p>
        </w:tc>
      </w:tr>
      <w:tr w:rsidR="00BE2C8C" w:rsidRPr="00B67509">
        <w:trPr>
          <w:trHeight w:val="2286"/>
        </w:trPr>
        <w:tc>
          <w:tcPr>
            <w:tcW w:w="4914" w:type="dxa"/>
            <w:vMerge w:val="restart"/>
            <w:tcBorders>
              <w:top w:val="single" w:sz="4" w:space="0" w:color="auto"/>
            </w:tcBorders>
            <w:tcMar>
              <w:top w:w="113" w:type="dxa"/>
              <w:bottom w:w="113" w:type="dxa"/>
            </w:tcMar>
          </w:tcPr>
          <w:p w:rsidR="00BE2C8C" w:rsidRPr="00B67509" w:rsidRDefault="00BE2C8C" w:rsidP="00BE2C8C">
            <w:pPr>
              <w:spacing w:line="200" w:lineRule="atLeast"/>
              <w:rPr>
                <w:sz w:val="16"/>
              </w:rPr>
            </w:pPr>
            <w:r w:rsidRPr="00B67509">
              <w:rPr>
                <w:sz w:val="16"/>
              </w:rPr>
              <w:t>Er is sprake van een inschaling in een lagere groep als de bedrijfsfunctie minder verantwoorde</w:t>
            </w:r>
            <w:r>
              <w:rPr>
                <w:sz w:val="16"/>
              </w:rPr>
              <w:softHyphen/>
              <w:t xml:space="preserve">lijkheden heeft. </w:t>
            </w:r>
            <w:r w:rsidRPr="00B67509">
              <w:rPr>
                <w:sz w:val="16"/>
              </w:rPr>
              <w:t>Een aantal van de volgende kenmerken zal dan over het algemeen aan de orde zijn:</w:t>
            </w:r>
          </w:p>
          <w:p w:rsidR="00BE2C8C" w:rsidRPr="00B67509" w:rsidRDefault="00BE2C8C" w:rsidP="00BE2C8C">
            <w:pPr>
              <w:spacing w:line="200" w:lineRule="atLeast"/>
              <w:ind w:left="284" w:hanging="284"/>
              <w:rPr>
                <w:sz w:val="16"/>
              </w:rPr>
            </w:pPr>
            <w:r>
              <w:rPr>
                <w:sz w:val="16"/>
              </w:rPr>
              <w:t>-</w:t>
            </w:r>
            <w:r>
              <w:rPr>
                <w:sz w:val="16"/>
              </w:rPr>
              <w:tab/>
              <w:t>h</w:t>
            </w:r>
            <w:r w:rsidRPr="00B67509">
              <w:rPr>
                <w:sz w:val="16"/>
              </w:rPr>
              <w:t>et betreft een locatie met een beperkte capaciteit en daardoor</w:t>
            </w:r>
            <w:r>
              <w:rPr>
                <w:sz w:val="16"/>
              </w:rPr>
              <w:t xml:space="preserve"> aanzienlijk minder medewerkers;</w:t>
            </w:r>
          </w:p>
          <w:p w:rsidR="00BE2C8C" w:rsidRDefault="00BE2C8C" w:rsidP="00BE2C8C">
            <w:pPr>
              <w:spacing w:line="200" w:lineRule="atLeast"/>
              <w:ind w:left="284" w:hanging="284"/>
              <w:rPr>
                <w:sz w:val="16"/>
              </w:rPr>
            </w:pPr>
            <w:r>
              <w:rPr>
                <w:sz w:val="16"/>
              </w:rPr>
              <w:t>-</w:t>
            </w:r>
            <w:r>
              <w:rPr>
                <w:sz w:val="16"/>
              </w:rPr>
              <w:tab/>
              <w:t>h</w:t>
            </w:r>
            <w:r w:rsidRPr="00B67509">
              <w:rPr>
                <w:sz w:val="16"/>
              </w:rPr>
              <w:t>et betref</w:t>
            </w:r>
            <w:r>
              <w:rPr>
                <w:sz w:val="16"/>
              </w:rPr>
              <w:t>t</w:t>
            </w:r>
            <w:r w:rsidRPr="00B67509">
              <w:rPr>
                <w:sz w:val="16"/>
              </w:rPr>
              <w:t xml:space="preserve"> een locatie met beperkte openingstijden (geen overnachtingen, zoals congrescentra) en daardoor</w:t>
            </w:r>
            <w:r>
              <w:rPr>
                <w:sz w:val="16"/>
              </w:rPr>
              <w:t xml:space="preserve"> aanzienlijk minder medewerkers en coördinatie van de aansturing;</w:t>
            </w:r>
          </w:p>
          <w:p w:rsidR="00BE2C8C" w:rsidRDefault="00BE2C8C" w:rsidP="00BE2C8C">
            <w:pPr>
              <w:spacing w:line="200" w:lineRule="atLeast"/>
              <w:ind w:left="284" w:hanging="284"/>
              <w:rPr>
                <w:sz w:val="16"/>
              </w:rPr>
            </w:pPr>
            <w:r>
              <w:rPr>
                <w:sz w:val="16"/>
              </w:rPr>
              <w:t>-</w:t>
            </w:r>
            <w:r>
              <w:rPr>
                <w:sz w:val="16"/>
              </w:rPr>
              <w:tab/>
              <w:t xml:space="preserve">de verantwoordelijkheid voor het hoofd frontoffice is ingeperkt door inhoudelijke en directe aansturing van een manager rooms </w:t>
            </w:r>
            <w:proofErr w:type="spellStart"/>
            <w:r>
              <w:rPr>
                <w:sz w:val="16"/>
              </w:rPr>
              <w:t>division</w:t>
            </w:r>
            <w:proofErr w:type="spellEnd"/>
            <w:r>
              <w:rPr>
                <w:sz w:val="16"/>
              </w:rPr>
              <w:t xml:space="preserve"> of soortgelijk;</w:t>
            </w:r>
          </w:p>
          <w:p w:rsidR="00BE2C8C" w:rsidRDefault="00BE2C8C" w:rsidP="00BE2C8C">
            <w:pPr>
              <w:spacing w:line="200" w:lineRule="atLeast"/>
              <w:ind w:left="284" w:hanging="284"/>
              <w:rPr>
                <w:sz w:val="16"/>
              </w:rPr>
            </w:pPr>
            <w:r>
              <w:rPr>
                <w:sz w:val="16"/>
              </w:rPr>
              <w:t>-</w:t>
            </w:r>
            <w:r>
              <w:rPr>
                <w:sz w:val="16"/>
              </w:rPr>
              <w:tab/>
              <w:t>d</w:t>
            </w:r>
            <w:r w:rsidRPr="00B67509">
              <w:rPr>
                <w:sz w:val="16"/>
              </w:rPr>
              <w:t>e aard en omvang van de disciplines waarvoor het hoofd frontoffice verantwoordelijk is, is beperkter (b</w:t>
            </w:r>
            <w:r>
              <w:rPr>
                <w:sz w:val="16"/>
              </w:rPr>
              <w:t>.</w:t>
            </w:r>
            <w:r w:rsidRPr="00B67509">
              <w:rPr>
                <w:sz w:val="16"/>
              </w:rPr>
              <w:t>v. excl. beveiliging, reserveringen).</w:t>
            </w:r>
          </w:p>
          <w:p w:rsidR="00BE2C8C" w:rsidRDefault="00BE2C8C" w:rsidP="00BE2C8C">
            <w:pPr>
              <w:spacing w:line="200" w:lineRule="atLeast"/>
              <w:ind w:left="284" w:hanging="284"/>
              <w:rPr>
                <w:sz w:val="16"/>
              </w:rPr>
            </w:pPr>
          </w:p>
          <w:p w:rsidR="00BE2C8C" w:rsidRPr="00B67509" w:rsidRDefault="00BE2C8C" w:rsidP="00BE2C8C">
            <w:pPr>
              <w:spacing w:line="200" w:lineRule="atLeast"/>
              <w:ind w:left="284" w:hanging="284"/>
              <w:rPr>
                <w:sz w:val="16"/>
              </w:rPr>
            </w:pPr>
          </w:p>
          <w:p w:rsidR="00BE2C8C" w:rsidRPr="0035055A" w:rsidRDefault="00BE2C8C" w:rsidP="00BE2C8C">
            <w:pPr>
              <w:spacing w:line="200" w:lineRule="atLeast"/>
              <w:ind w:left="284" w:hanging="284"/>
              <w:rPr>
                <w:color w:val="262626"/>
                <w:sz w:val="16"/>
              </w:rPr>
            </w:pPr>
            <w:r w:rsidRPr="0035055A">
              <w:rPr>
                <w:color w:val="262626"/>
                <w:sz w:val="16"/>
              </w:rPr>
              <w:t>Referentiefunctie handboek 2002:</w:t>
            </w:r>
          </w:p>
          <w:p w:rsidR="00BE2C8C" w:rsidRDefault="00BE2C8C" w:rsidP="00BE2C8C">
            <w:pPr>
              <w:spacing w:line="200" w:lineRule="atLeast"/>
              <w:ind w:left="284" w:hanging="284"/>
              <w:rPr>
                <w:sz w:val="16"/>
              </w:rPr>
            </w:pPr>
            <w:r>
              <w:rPr>
                <w:sz w:val="16"/>
              </w:rPr>
              <w:t>-</w:t>
            </w:r>
            <w:r>
              <w:rPr>
                <w:sz w:val="16"/>
              </w:rPr>
              <w:tab/>
              <w:t>Hoofd receptie A (R.7.2)</w:t>
            </w:r>
          </w:p>
          <w:p w:rsidR="00BE2C8C" w:rsidRPr="00B67509" w:rsidRDefault="00BE2C8C" w:rsidP="00BE2C8C">
            <w:pPr>
              <w:spacing w:line="200" w:lineRule="atLeast"/>
              <w:ind w:left="284" w:hanging="284"/>
              <w:rPr>
                <w:sz w:val="16"/>
              </w:rPr>
            </w:pPr>
          </w:p>
        </w:tc>
        <w:tc>
          <w:tcPr>
            <w:tcW w:w="4914" w:type="dxa"/>
            <w:tcBorders>
              <w:bottom w:val="single" w:sz="4" w:space="0" w:color="auto"/>
            </w:tcBorders>
            <w:shd w:val="clear" w:color="auto" w:fill="D9D9D9"/>
            <w:tcMar>
              <w:top w:w="113" w:type="dxa"/>
              <w:bottom w:w="113" w:type="dxa"/>
            </w:tcMar>
          </w:tcPr>
          <w:p w:rsidR="00BE2C8C" w:rsidRPr="00AC4386" w:rsidRDefault="00BE2C8C" w:rsidP="00BE2C8C">
            <w:pPr>
              <w:spacing w:line="200" w:lineRule="atLeast"/>
              <w:ind w:left="284" w:hanging="284"/>
              <w:jc w:val="center"/>
              <w:rPr>
                <w:sz w:val="16"/>
              </w:rPr>
            </w:pPr>
            <w:r w:rsidRPr="00AC4386">
              <w:rPr>
                <w:sz w:val="16"/>
              </w:rPr>
              <w:t>Dit niveau is omschreve</w:t>
            </w:r>
            <w:r>
              <w:rPr>
                <w:sz w:val="16"/>
              </w:rPr>
              <w:t>n in de referentiefunctie FO.8.I</w:t>
            </w:r>
          </w:p>
          <w:p w:rsidR="00BE2C8C" w:rsidRPr="00AC4386" w:rsidRDefault="00BE2C8C" w:rsidP="00BE2C8C">
            <w:pPr>
              <w:spacing w:line="200" w:lineRule="atLeast"/>
              <w:ind w:left="284" w:hanging="284"/>
              <w:jc w:val="center"/>
              <w:rPr>
                <w:sz w:val="16"/>
              </w:rPr>
            </w:pPr>
          </w:p>
          <w:p w:rsidR="00BE2C8C" w:rsidRPr="00AC4386" w:rsidRDefault="00BE2C8C" w:rsidP="00BE2C8C">
            <w:pPr>
              <w:spacing w:line="200" w:lineRule="atLeast"/>
              <w:ind w:left="284" w:hanging="284"/>
              <w:jc w:val="center"/>
              <w:rPr>
                <w:sz w:val="16"/>
              </w:rPr>
            </w:pPr>
            <w:r>
              <w:rPr>
                <w:sz w:val="16"/>
              </w:rPr>
              <w:t>HOOFD FRONTOFFICE</w:t>
            </w:r>
          </w:p>
        </w:tc>
        <w:tc>
          <w:tcPr>
            <w:tcW w:w="4914" w:type="dxa"/>
            <w:vMerge w:val="restart"/>
            <w:tcMar>
              <w:top w:w="113" w:type="dxa"/>
              <w:bottom w:w="113" w:type="dxa"/>
            </w:tcMar>
          </w:tcPr>
          <w:p w:rsidR="00BE2C8C" w:rsidRPr="00B67509" w:rsidRDefault="00BE2C8C" w:rsidP="00BE2C8C">
            <w:pPr>
              <w:spacing w:line="200" w:lineRule="atLeast"/>
              <w:rPr>
                <w:sz w:val="16"/>
              </w:rPr>
            </w:pPr>
            <w:r w:rsidRPr="00B67509">
              <w:rPr>
                <w:sz w:val="16"/>
              </w:rPr>
              <w:t>Er is sprake van een inschaling in een hogere groep als de bedrijfsfunctie meer verantwoorde</w:t>
            </w:r>
            <w:r>
              <w:rPr>
                <w:sz w:val="16"/>
              </w:rPr>
              <w:softHyphen/>
            </w:r>
            <w:r w:rsidRPr="00B67509">
              <w:rPr>
                <w:sz w:val="16"/>
              </w:rPr>
              <w:t>lijkheden heeft of gesitueerd is in een complexere organisatie. De volgende kenmerken zijn  daarmee overwegend aan de orde:</w:t>
            </w:r>
          </w:p>
          <w:p w:rsidR="00BE2C8C" w:rsidRPr="00B67509" w:rsidRDefault="00BE2C8C" w:rsidP="00BE2C8C">
            <w:pPr>
              <w:spacing w:line="200" w:lineRule="atLeast"/>
              <w:ind w:left="284" w:hanging="284"/>
              <w:rPr>
                <w:sz w:val="16"/>
              </w:rPr>
            </w:pPr>
            <w:r w:rsidRPr="00B67509">
              <w:rPr>
                <w:sz w:val="16"/>
              </w:rPr>
              <w:t>-</w:t>
            </w:r>
            <w:r w:rsidRPr="00B67509">
              <w:rPr>
                <w:sz w:val="16"/>
              </w:rPr>
              <w:tab/>
            </w:r>
            <w:r>
              <w:rPr>
                <w:sz w:val="16"/>
              </w:rPr>
              <w:t>d</w:t>
            </w:r>
            <w:r w:rsidRPr="00B67509">
              <w:rPr>
                <w:sz w:val="16"/>
              </w:rPr>
              <w:t>e marktpositionering van het hotel en daarmee het type gasten en de aard van de dienst</w:t>
            </w:r>
            <w:r>
              <w:rPr>
                <w:sz w:val="16"/>
              </w:rPr>
              <w:softHyphen/>
            </w:r>
            <w:r w:rsidRPr="00B67509">
              <w:rPr>
                <w:sz w:val="16"/>
              </w:rPr>
              <w:t>verlening naar de gasten geven een andere dimensie en kwaliteitseis aan de frontoffice</w:t>
            </w:r>
            <w:r>
              <w:rPr>
                <w:sz w:val="16"/>
              </w:rPr>
              <w:t>processen;</w:t>
            </w:r>
          </w:p>
          <w:p w:rsidR="00BE2C8C" w:rsidRPr="00B67509" w:rsidRDefault="00BE2C8C" w:rsidP="00BE2C8C">
            <w:pPr>
              <w:spacing w:line="200" w:lineRule="atLeast"/>
              <w:ind w:left="284" w:hanging="284"/>
              <w:rPr>
                <w:sz w:val="16"/>
              </w:rPr>
            </w:pPr>
            <w:r>
              <w:rPr>
                <w:sz w:val="16"/>
              </w:rPr>
              <w:t>-</w:t>
            </w:r>
            <w:r>
              <w:rPr>
                <w:sz w:val="16"/>
              </w:rPr>
              <w:tab/>
              <w:t>f</w:t>
            </w:r>
            <w:r w:rsidRPr="00B67509">
              <w:rPr>
                <w:sz w:val="16"/>
              </w:rPr>
              <w:t xml:space="preserve">rontoffice kent een dynamiek waarbij er sprake is van een actief ‘inspelen op de specifieke individuele’ behoeftes van de gast, zowel vanuit oogpunt van bestendigen van de relatie (blik op volgende bezoek) als door </w:t>
            </w:r>
            <w:r>
              <w:rPr>
                <w:sz w:val="16"/>
              </w:rPr>
              <w:t>het verblijfspatroon van de gast;</w:t>
            </w:r>
          </w:p>
          <w:p w:rsidR="00BE2C8C" w:rsidRPr="00B67509" w:rsidRDefault="00BE2C8C" w:rsidP="00BE2C8C">
            <w:pPr>
              <w:spacing w:line="200" w:lineRule="atLeast"/>
              <w:ind w:left="284" w:hanging="284"/>
              <w:rPr>
                <w:sz w:val="16"/>
              </w:rPr>
            </w:pPr>
            <w:r w:rsidRPr="00B67509">
              <w:rPr>
                <w:sz w:val="16"/>
              </w:rPr>
              <w:t>-</w:t>
            </w:r>
            <w:r w:rsidRPr="00B67509">
              <w:rPr>
                <w:sz w:val="16"/>
              </w:rPr>
              <w:tab/>
            </w:r>
            <w:r>
              <w:rPr>
                <w:sz w:val="16"/>
              </w:rPr>
              <w:t xml:space="preserve">de afdeling kent een </w:t>
            </w:r>
            <w:r w:rsidRPr="00B67509">
              <w:rPr>
                <w:sz w:val="16"/>
              </w:rPr>
              <w:t>aanzienl</w:t>
            </w:r>
            <w:r>
              <w:rPr>
                <w:sz w:val="16"/>
              </w:rPr>
              <w:t>ijk grotere personeelsbezetting;</w:t>
            </w:r>
          </w:p>
          <w:p w:rsidR="00BE2C8C" w:rsidRPr="00B67509" w:rsidRDefault="00BE2C8C" w:rsidP="00BE2C8C">
            <w:pPr>
              <w:spacing w:line="200" w:lineRule="atLeast"/>
              <w:ind w:left="284" w:hanging="284"/>
              <w:rPr>
                <w:sz w:val="16"/>
              </w:rPr>
            </w:pPr>
            <w:r w:rsidRPr="00B67509">
              <w:rPr>
                <w:sz w:val="16"/>
              </w:rPr>
              <w:t>-</w:t>
            </w:r>
            <w:r w:rsidRPr="00B67509">
              <w:rPr>
                <w:sz w:val="16"/>
              </w:rPr>
              <w:tab/>
            </w:r>
            <w:r>
              <w:rPr>
                <w:sz w:val="16"/>
              </w:rPr>
              <w:t>d</w:t>
            </w:r>
            <w:r w:rsidRPr="00B67509">
              <w:rPr>
                <w:sz w:val="16"/>
              </w:rPr>
              <w:t>e aard en omvang van de disciplines waarvoor de functiehouder verantwoordelijk is, is uitgebreider (b</w:t>
            </w:r>
            <w:r>
              <w:rPr>
                <w:sz w:val="16"/>
              </w:rPr>
              <w:t>.</w:t>
            </w:r>
            <w:r w:rsidRPr="00B67509">
              <w:rPr>
                <w:sz w:val="16"/>
              </w:rPr>
              <w:t xml:space="preserve">v. inclusief </w:t>
            </w:r>
            <w:proofErr w:type="spellStart"/>
            <w:r w:rsidRPr="00B67509">
              <w:rPr>
                <w:sz w:val="16"/>
              </w:rPr>
              <w:t>housekeeping</w:t>
            </w:r>
            <w:proofErr w:type="spellEnd"/>
            <w:r w:rsidRPr="00B67509">
              <w:rPr>
                <w:sz w:val="16"/>
              </w:rPr>
              <w:t xml:space="preserve">, kameronderhoud, eigen commercie). </w:t>
            </w:r>
          </w:p>
          <w:p w:rsidR="00BE2C8C" w:rsidRPr="00B67509" w:rsidRDefault="00BE2C8C" w:rsidP="00BE2C8C">
            <w:pPr>
              <w:spacing w:line="200" w:lineRule="atLeast"/>
              <w:rPr>
                <w:sz w:val="16"/>
              </w:rPr>
            </w:pPr>
          </w:p>
        </w:tc>
      </w:tr>
      <w:tr w:rsidR="00BE2C8C" w:rsidRPr="00B67509">
        <w:trPr>
          <w:trHeight w:val="1420"/>
        </w:trPr>
        <w:tc>
          <w:tcPr>
            <w:tcW w:w="4914" w:type="dxa"/>
            <w:vMerge/>
            <w:tcBorders>
              <w:bottom w:val="single" w:sz="4" w:space="0" w:color="auto"/>
            </w:tcBorders>
            <w:tcMar>
              <w:top w:w="113" w:type="dxa"/>
              <w:bottom w:w="113" w:type="dxa"/>
            </w:tcMar>
          </w:tcPr>
          <w:p w:rsidR="00BE2C8C" w:rsidRPr="00B67509" w:rsidRDefault="00BE2C8C" w:rsidP="00BE2C8C">
            <w:pPr>
              <w:spacing w:line="200" w:lineRule="atLeast"/>
              <w:rPr>
                <w:sz w:val="16"/>
              </w:rPr>
            </w:pPr>
          </w:p>
        </w:tc>
        <w:tc>
          <w:tcPr>
            <w:tcW w:w="4914" w:type="dxa"/>
            <w:tcBorders>
              <w:bottom w:val="single" w:sz="4" w:space="0" w:color="auto"/>
            </w:tcBorders>
            <w:shd w:val="clear" w:color="auto" w:fill="D9D9D9"/>
            <w:tcMar>
              <w:top w:w="113" w:type="dxa"/>
              <w:bottom w:w="113" w:type="dxa"/>
            </w:tcMar>
          </w:tcPr>
          <w:p w:rsidR="00BE2C8C" w:rsidRDefault="00BE2C8C" w:rsidP="00BE2C8C">
            <w:pPr>
              <w:spacing w:line="200" w:lineRule="atLeast"/>
              <w:rPr>
                <w:sz w:val="16"/>
              </w:rPr>
            </w:pPr>
            <w:r>
              <w:rPr>
                <w:sz w:val="16"/>
              </w:rPr>
              <w:t>Referentiefunctie handboek 2002</w:t>
            </w:r>
            <w:r w:rsidRPr="00B67509">
              <w:rPr>
                <w:sz w:val="16"/>
              </w:rPr>
              <w:t>:</w:t>
            </w:r>
          </w:p>
          <w:p w:rsidR="00BE2C8C" w:rsidRDefault="00BE2C8C" w:rsidP="00BE2C8C">
            <w:pPr>
              <w:spacing w:line="200" w:lineRule="atLeast"/>
              <w:ind w:left="284" w:hanging="284"/>
              <w:rPr>
                <w:sz w:val="16"/>
              </w:rPr>
            </w:pPr>
            <w:r>
              <w:rPr>
                <w:sz w:val="16"/>
              </w:rPr>
              <w:t>-</w:t>
            </w:r>
            <w:r>
              <w:rPr>
                <w:sz w:val="16"/>
              </w:rPr>
              <w:tab/>
              <w:t>Hoofd receptie B (R.8.1)</w:t>
            </w:r>
          </w:p>
          <w:p w:rsidR="00BE2C8C" w:rsidRDefault="00BE2C8C" w:rsidP="00BE2C8C">
            <w:pPr>
              <w:spacing w:line="200" w:lineRule="atLeast"/>
              <w:rPr>
                <w:sz w:val="16"/>
              </w:rPr>
            </w:pPr>
          </w:p>
        </w:tc>
        <w:tc>
          <w:tcPr>
            <w:tcW w:w="4914" w:type="dxa"/>
            <w:vMerge/>
            <w:tcBorders>
              <w:bottom w:val="single" w:sz="4" w:space="0" w:color="auto"/>
            </w:tcBorders>
            <w:tcMar>
              <w:top w:w="113" w:type="dxa"/>
              <w:bottom w:w="113" w:type="dxa"/>
            </w:tcMar>
          </w:tcPr>
          <w:p w:rsidR="00BE2C8C" w:rsidRPr="00B67509" w:rsidRDefault="00BE2C8C" w:rsidP="00BE2C8C">
            <w:pPr>
              <w:spacing w:line="200" w:lineRule="atLeast"/>
              <w:rPr>
                <w:sz w:val="16"/>
              </w:rPr>
            </w:pPr>
          </w:p>
        </w:tc>
      </w:tr>
      <w:tr w:rsidR="00BE2C8C" w:rsidRPr="00B67509">
        <w:tblPrEx>
          <w:tblLook w:val="04A0" w:firstRow="1" w:lastRow="0" w:firstColumn="1" w:lastColumn="0" w:noHBand="0" w:noVBand="1"/>
        </w:tblPrEx>
        <w:trPr>
          <w:trHeight w:val="284"/>
        </w:trPr>
        <w:tc>
          <w:tcPr>
            <w:tcW w:w="4914" w:type="dxa"/>
            <w:shd w:val="clear" w:color="auto" w:fill="B80526"/>
            <w:tcMar>
              <w:top w:w="28" w:type="dxa"/>
              <w:bottom w:w="28" w:type="dxa"/>
            </w:tcMar>
            <w:vAlign w:val="center"/>
          </w:tcPr>
          <w:p w:rsidR="00BE2C8C" w:rsidRPr="00B67509" w:rsidRDefault="00BE2C8C" w:rsidP="00BE2C8C">
            <w:pPr>
              <w:spacing w:line="220" w:lineRule="atLeast"/>
              <w:jc w:val="center"/>
              <w:rPr>
                <w:b/>
                <w:color w:val="FFFFFF"/>
                <w:sz w:val="18"/>
              </w:rPr>
            </w:pPr>
            <w:r>
              <w:rPr>
                <w:b/>
                <w:color w:val="FFFFFF"/>
                <w:sz w:val="18"/>
              </w:rPr>
              <w:t>7</w:t>
            </w:r>
          </w:p>
        </w:tc>
        <w:tc>
          <w:tcPr>
            <w:tcW w:w="4914" w:type="dxa"/>
            <w:shd w:val="clear" w:color="auto" w:fill="B80526"/>
            <w:tcMar>
              <w:top w:w="28" w:type="dxa"/>
              <w:bottom w:w="28" w:type="dxa"/>
            </w:tcMar>
            <w:vAlign w:val="center"/>
          </w:tcPr>
          <w:p w:rsidR="00BE2C8C" w:rsidRPr="00B67509" w:rsidRDefault="00BE2C8C" w:rsidP="00BE2C8C">
            <w:pPr>
              <w:spacing w:line="220" w:lineRule="atLeast"/>
              <w:jc w:val="center"/>
              <w:rPr>
                <w:b/>
                <w:color w:val="FFFFFF"/>
                <w:sz w:val="18"/>
              </w:rPr>
            </w:pPr>
            <w:r>
              <w:rPr>
                <w:b/>
                <w:color w:val="FFFFFF"/>
                <w:sz w:val="18"/>
              </w:rPr>
              <w:t>8 (referentie)</w:t>
            </w:r>
          </w:p>
        </w:tc>
        <w:tc>
          <w:tcPr>
            <w:tcW w:w="4914" w:type="dxa"/>
            <w:shd w:val="clear" w:color="auto" w:fill="B80526"/>
            <w:tcMar>
              <w:top w:w="28" w:type="dxa"/>
              <w:bottom w:w="28" w:type="dxa"/>
            </w:tcMar>
            <w:vAlign w:val="center"/>
          </w:tcPr>
          <w:p w:rsidR="00BE2C8C" w:rsidRPr="00B67509" w:rsidRDefault="00BE2C8C" w:rsidP="00BE2C8C">
            <w:pPr>
              <w:spacing w:line="220" w:lineRule="atLeast"/>
              <w:jc w:val="center"/>
              <w:rPr>
                <w:b/>
                <w:color w:val="FFFFFF"/>
                <w:sz w:val="18"/>
              </w:rPr>
            </w:pPr>
            <w:r>
              <w:rPr>
                <w:b/>
                <w:color w:val="FFFFFF"/>
                <w:sz w:val="18"/>
              </w:rPr>
              <w:t>9</w:t>
            </w:r>
          </w:p>
        </w:tc>
      </w:tr>
    </w:tbl>
    <w:p w:rsidR="00BE2C8C" w:rsidRPr="001073D2" w:rsidRDefault="00BE2C8C" w:rsidP="00BE2C8C">
      <w:pPr>
        <w:spacing w:line="220" w:lineRule="atLeast"/>
      </w:pPr>
    </w:p>
    <w:sectPr w:rsidR="00BE2C8C" w:rsidRPr="001073D2" w:rsidSect="00BE2C8C">
      <w:headerReference w:type="even" r:id="rId8"/>
      <w:headerReference w:type="default" r:id="rId9"/>
      <w:footerReference w:type="even" r:id="rId10"/>
      <w:footerReference w:type="default" r:id="rId11"/>
      <w:headerReference w:type="first" r:id="rId12"/>
      <w:footerReference w:type="first" r:id="rId13"/>
      <w:pgSz w:w="16838" w:h="11899" w:orient="landscape"/>
      <w:pgMar w:top="1701" w:right="1134" w:bottom="1134" w:left="1134" w:header="1418" w:footer="85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D2E" w:rsidRDefault="006F1D2E" w:rsidP="001073D2">
      <w:pPr>
        <w:spacing w:line="240" w:lineRule="auto"/>
      </w:pPr>
      <w:r>
        <w:separator/>
      </w:r>
    </w:p>
  </w:endnote>
  <w:endnote w:type="continuationSeparator" w:id="0">
    <w:p w:rsidR="006F1D2E" w:rsidRDefault="006F1D2E" w:rsidP="001073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503" w:rsidRDefault="001D4503">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C8C" w:rsidRPr="00ED0D2F" w:rsidRDefault="00BE2C8C" w:rsidP="00BE2C8C">
    <w:pPr>
      <w:pStyle w:val="Voettekst"/>
      <w:tabs>
        <w:tab w:val="clear" w:pos="4153"/>
        <w:tab w:val="clear" w:pos="8306"/>
        <w:tab w:val="right" w:pos="15026"/>
      </w:tabs>
      <w:jc w:val="left"/>
      <w:rPr>
        <w:sz w:val="16"/>
      </w:rP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503" w:rsidRDefault="001D4503">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D2E" w:rsidRDefault="006F1D2E" w:rsidP="001073D2">
      <w:pPr>
        <w:spacing w:line="240" w:lineRule="auto"/>
      </w:pPr>
      <w:r>
        <w:separator/>
      </w:r>
    </w:p>
  </w:footnote>
  <w:footnote w:type="continuationSeparator" w:id="0">
    <w:p w:rsidR="006F1D2E" w:rsidRDefault="006F1D2E" w:rsidP="001073D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503" w:rsidRDefault="001D4503">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C8C" w:rsidRPr="004B5A50" w:rsidRDefault="00BE2C8C" w:rsidP="00BE2C8C">
    <w:pPr>
      <w:pStyle w:val="Koptekst"/>
      <w:tabs>
        <w:tab w:val="clear" w:pos="8306"/>
        <w:tab w:val="right" w:pos="14601"/>
      </w:tabs>
      <w:ind w:right="0"/>
      <w:jc w:val="left"/>
    </w:pPr>
    <w:r w:rsidRPr="004B5A50">
      <w:rPr>
        <w:lang w:eastAsia="nl-NL"/>
      </w:rPr>
      <w:t xml:space="preserve">Indelingshulpmiddel bij meer of minder verantwoordelijkheden dan de referentiefunctie: </w:t>
    </w:r>
    <w:r>
      <w:rPr>
        <w:lang w:eastAsia="nl-NL"/>
      </w:rPr>
      <w:t>Hoofd frontoffice</w:t>
    </w:r>
    <w:r w:rsidRPr="004B5A50">
      <w:rPr>
        <w:caps/>
        <w:lang w:eastAsia="nl-NL"/>
      </w:rPr>
      <w:tab/>
    </w:r>
    <w:r w:rsidRPr="004B5A50">
      <w:rPr>
        <w:lang w:eastAsia="nl-NL"/>
      </w:rPr>
      <w:t>F</w:t>
    </w:r>
    <w:r>
      <w:rPr>
        <w:lang w:eastAsia="nl-NL"/>
      </w:rPr>
      <w:t>unctienummer:  FO.8.I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503" w:rsidRDefault="001D4503">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611FE"/>
    <w:multiLevelType w:val="hybridMultilevel"/>
    <w:tmpl w:val="0BD8C79A"/>
    <w:lvl w:ilvl="0" w:tplc="A5262794">
      <w:start w:val="2"/>
      <w:numFmt w:val="bullet"/>
      <w:lvlText w:val="-"/>
      <w:lvlJc w:val="left"/>
      <w:pPr>
        <w:tabs>
          <w:tab w:val="num" w:pos="720"/>
        </w:tabs>
        <w:ind w:left="720" w:hanging="360"/>
      </w:pPr>
      <w:rPr>
        <w:rFonts w:ascii="Arial" w:eastAsia="Times New Roman" w:hAnsi="Arial"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nsid w:val="7D74271D"/>
    <w:multiLevelType w:val="hybridMultilevel"/>
    <w:tmpl w:val="AF783032"/>
    <w:lvl w:ilvl="0" w:tplc="D75039E0">
      <w:start w:val="2"/>
      <w:numFmt w:val="bullet"/>
      <w:lvlText w:val="-"/>
      <w:lvlJc w:val="left"/>
      <w:pPr>
        <w:tabs>
          <w:tab w:val="num" w:pos="502"/>
        </w:tabs>
        <w:ind w:left="502" w:hanging="360"/>
      </w:pPr>
      <w:rPr>
        <w:rFonts w:ascii="Arial" w:eastAsia="Times New Roman" w:hAnsi="Arial" w:hint="default"/>
        <w:w w:val="0"/>
      </w:rPr>
    </w:lvl>
    <w:lvl w:ilvl="1" w:tplc="00030409" w:tentative="1">
      <w:start w:val="1"/>
      <w:numFmt w:val="bullet"/>
      <w:lvlText w:val="o"/>
      <w:lvlJc w:val="left"/>
      <w:pPr>
        <w:tabs>
          <w:tab w:val="num" w:pos="1222"/>
        </w:tabs>
        <w:ind w:left="1222" w:hanging="360"/>
      </w:pPr>
      <w:rPr>
        <w:rFonts w:ascii="Courier New" w:hAnsi="Courier New" w:hint="default"/>
      </w:rPr>
    </w:lvl>
    <w:lvl w:ilvl="2" w:tplc="00050409" w:tentative="1">
      <w:start w:val="1"/>
      <w:numFmt w:val="bullet"/>
      <w:lvlText w:val=""/>
      <w:lvlJc w:val="left"/>
      <w:pPr>
        <w:tabs>
          <w:tab w:val="num" w:pos="1942"/>
        </w:tabs>
        <w:ind w:left="1942" w:hanging="360"/>
      </w:pPr>
      <w:rPr>
        <w:rFonts w:ascii="Wingdings" w:hAnsi="Wingdings" w:hint="default"/>
      </w:rPr>
    </w:lvl>
    <w:lvl w:ilvl="3" w:tplc="00010409" w:tentative="1">
      <w:start w:val="1"/>
      <w:numFmt w:val="bullet"/>
      <w:lvlText w:val=""/>
      <w:lvlJc w:val="left"/>
      <w:pPr>
        <w:tabs>
          <w:tab w:val="num" w:pos="2662"/>
        </w:tabs>
        <w:ind w:left="2662" w:hanging="360"/>
      </w:pPr>
      <w:rPr>
        <w:rFonts w:ascii="Symbol" w:hAnsi="Symbol" w:hint="default"/>
      </w:rPr>
    </w:lvl>
    <w:lvl w:ilvl="4" w:tplc="00030409" w:tentative="1">
      <w:start w:val="1"/>
      <w:numFmt w:val="bullet"/>
      <w:lvlText w:val="o"/>
      <w:lvlJc w:val="left"/>
      <w:pPr>
        <w:tabs>
          <w:tab w:val="num" w:pos="3382"/>
        </w:tabs>
        <w:ind w:left="3382" w:hanging="360"/>
      </w:pPr>
      <w:rPr>
        <w:rFonts w:ascii="Courier New" w:hAnsi="Courier New" w:hint="default"/>
      </w:rPr>
    </w:lvl>
    <w:lvl w:ilvl="5" w:tplc="00050409" w:tentative="1">
      <w:start w:val="1"/>
      <w:numFmt w:val="bullet"/>
      <w:lvlText w:val=""/>
      <w:lvlJc w:val="left"/>
      <w:pPr>
        <w:tabs>
          <w:tab w:val="num" w:pos="4102"/>
        </w:tabs>
        <w:ind w:left="4102" w:hanging="360"/>
      </w:pPr>
      <w:rPr>
        <w:rFonts w:ascii="Wingdings" w:hAnsi="Wingdings" w:hint="default"/>
      </w:rPr>
    </w:lvl>
    <w:lvl w:ilvl="6" w:tplc="00010409" w:tentative="1">
      <w:start w:val="1"/>
      <w:numFmt w:val="bullet"/>
      <w:lvlText w:val=""/>
      <w:lvlJc w:val="left"/>
      <w:pPr>
        <w:tabs>
          <w:tab w:val="num" w:pos="4822"/>
        </w:tabs>
        <w:ind w:left="4822" w:hanging="360"/>
      </w:pPr>
      <w:rPr>
        <w:rFonts w:ascii="Symbol" w:hAnsi="Symbol" w:hint="default"/>
      </w:rPr>
    </w:lvl>
    <w:lvl w:ilvl="7" w:tplc="00030409" w:tentative="1">
      <w:start w:val="1"/>
      <w:numFmt w:val="bullet"/>
      <w:lvlText w:val="o"/>
      <w:lvlJc w:val="left"/>
      <w:pPr>
        <w:tabs>
          <w:tab w:val="num" w:pos="5542"/>
        </w:tabs>
        <w:ind w:left="5542" w:hanging="360"/>
      </w:pPr>
      <w:rPr>
        <w:rFonts w:ascii="Courier New" w:hAnsi="Courier New" w:hint="default"/>
      </w:rPr>
    </w:lvl>
    <w:lvl w:ilvl="8" w:tplc="00050409" w:tentative="1">
      <w:start w:val="1"/>
      <w:numFmt w:val="bullet"/>
      <w:lvlText w:val=""/>
      <w:lvlJc w:val="left"/>
      <w:pPr>
        <w:tabs>
          <w:tab w:val="num" w:pos="6262"/>
        </w:tabs>
        <w:ind w:left="626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D33DFD"/>
    <w:rsid w:val="000F1D27"/>
    <w:rsid w:val="001D4503"/>
    <w:rsid w:val="006F1D2E"/>
    <w:rsid w:val="007B5C07"/>
    <w:rsid w:val="00BE2C8C"/>
    <w:rsid w:val="00D33DFD"/>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ard">
    <w:name w:val="Normal"/>
    <w:qFormat/>
    <w:rsid w:val="00695FE4"/>
    <w:pPr>
      <w:spacing w:line="240" w:lineRule="atLeast"/>
    </w:pPr>
    <w:rPr>
      <w:rFonts w:ascii="Arial" w:hAnsi="Arial"/>
      <w:color w:val="333333"/>
      <w:lang w:eastAsia="en-US"/>
    </w:rPr>
  </w:style>
  <w:style w:type="paragraph" w:styleId="Kop1">
    <w:name w:val="heading 1"/>
    <w:basedOn w:val="Standaard"/>
    <w:next w:val="Standaard"/>
    <w:qFormat/>
    <w:pPr>
      <w:keepNext/>
      <w:outlineLvl w:val="0"/>
    </w:pPr>
    <w:rPr>
      <w:b/>
      <w:caps/>
      <w:kern w:val="28"/>
    </w:rPr>
  </w:style>
  <w:style w:type="paragraph" w:styleId="Kop2">
    <w:name w:val="heading 2"/>
    <w:basedOn w:val="Standaard"/>
    <w:next w:val="Standaard"/>
    <w:qFormat/>
    <w:pPr>
      <w:keepNext/>
      <w:outlineLvl w:val="1"/>
    </w:pPr>
    <w:rPr>
      <w:b/>
    </w:rPr>
  </w:style>
  <w:style w:type="paragraph" w:styleId="Kop3">
    <w:name w:val="heading 3"/>
    <w:basedOn w:val="Standaard"/>
    <w:next w:val="Standaard"/>
    <w:qFormat/>
    <w:pPr>
      <w:keepNext/>
      <w:outlineLvl w:val="2"/>
    </w:pPr>
    <w:rPr>
      <w:b/>
      <w:i/>
    </w:rPr>
  </w:style>
  <w:style w:type="paragraph" w:styleId="Kop4">
    <w:name w:val="heading 4"/>
    <w:basedOn w:val="Standaard"/>
    <w:next w:val="Standaard"/>
    <w:qFormat/>
    <w:pPr>
      <w:keepNext/>
      <w:outlineLvl w:val="3"/>
    </w:pPr>
    <w:rPr>
      <w:b/>
      <w:smallCap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1073D2"/>
    <w:pPr>
      <w:tabs>
        <w:tab w:val="center" w:pos="4153"/>
        <w:tab w:val="right" w:pos="8306"/>
      </w:tabs>
      <w:spacing w:line="220" w:lineRule="atLeast"/>
      <w:ind w:right="-142"/>
      <w:jc w:val="right"/>
    </w:pPr>
    <w:rPr>
      <w:b/>
      <w:sz w:val="18"/>
    </w:rPr>
  </w:style>
  <w:style w:type="paragraph" w:styleId="Voettekst">
    <w:name w:val="footer"/>
    <w:basedOn w:val="Koptekst"/>
    <w:rsid w:val="001073D2"/>
    <w:rPr>
      <w:b w:val="0"/>
    </w:rPr>
  </w:style>
  <w:style w:type="paragraph" w:customStyle="1" w:styleId="Kopnotitie">
    <w:name w:val="Kop notitie"/>
    <w:basedOn w:val="Standaard"/>
    <w:rsid w:val="00A3551B"/>
    <w:pPr>
      <w:tabs>
        <w:tab w:val="left" w:pos="1701"/>
      </w:tabs>
      <w:ind w:left="1985" w:hanging="1985"/>
    </w:pPr>
  </w:style>
  <w:style w:type="paragraph" w:customStyle="1" w:styleId="Paraafvoorakkoord">
    <w:name w:val="Paraaf voor akkoord"/>
    <w:basedOn w:val="Standaard"/>
    <w:pPr>
      <w:tabs>
        <w:tab w:val="left" w:pos="3700"/>
        <w:tab w:val="left" w:pos="7080"/>
      </w:tabs>
      <w:ind w:left="284" w:hanging="284"/>
    </w:pPr>
  </w:style>
  <w:style w:type="paragraph" w:customStyle="1" w:styleId="Referentiebrief">
    <w:name w:val="Referentie brief"/>
    <w:basedOn w:val="Standaard"/>
    <w:pPr>
      <w:tabs>
        <w:tab w:val="left" w:pos="4253"/>
      </w:tabs>
    </w:pPr>
  </w:style>
  <w:style w:type="paragraph" w:styleId="Datum">
    <w:name w:val="Date"/>
    <w:basedOn w:val="Standaard"/>
    <w:next w:val="Standaard"/>
    <w:pPr>
      <w:spacing w:line="260" w:lineRule="exact"/>
    </w:pPr>
  </w:style>
  <w:style w:type="character" w:styleId="Paginanummer">
    <w:name w:val="page number"/>
    <w:basedOn w:val="Standaardalinea-lettertype"/>
    <w:rsid w:val="0030646C"/>
  </w:style>
  <w:style w:type="paragraph" w:styleId="Plattetekst2">
    <w:name w:val="Body Text 2"/>
    <w:basedOn w:val="Standaard"/>
    <w:rsid w:val="001073D2"/>
    <w:pPr>
      <w:tabs>
        <w:tab w:val="left" w:pos="560"/>
        <w:tab w:val="center" w:pos="6600"/>
        <w:tab w:val="center" w:pos="7960"/>
      </w:tabs>
      <w:ind w:right="-120"/>
    </w:pPr>
    <w:rPr>
      <w:rFonts w:ascii="Times New Roman" w:hAnsi="Times New Roman"/>
      <w:sz w:val="22"/>
    </w:rPr>
  </w:style>
  <w:style w:type="table" w:styleId="Tabelraster">
    <w:name w:val="Table Grid"/>
    <w:basedOn w:val="Standaardtabel"/>
    <w:rsid w:val="00063403"/>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1642</Characters>
  <Application>Microsoft Office Word</Application>
  <DocSecurity>0</DocSecurity>
  <Lines>13</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RESULTAATPROFIEL</vt:lpstr>
      <vt:lpstr>RESULTAATPROFIEL</vt:lpstr>
    </vt:vector>
  </TitlesOfParts>
  <Company>EVZ Organisatie-adviseurs</Company>
  <LinksUpToDate>false</LinksUpToDate>
  <CharactersWithSpaces>1913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RESULTAATPROFIEL</dc:title>
  <dc:subject/>
  <dc:creator>EVZ02</dc:creator>
  <cp:keywords/>
  <cp:lastModifiedBy>Wendy Terlouw</cp:lastModifiedBy>
  <cp:revision>3</cp:revision>
  <cp:lastPrinted>2011-03-22T12:01:00Z</cp:lastPrinted>
  <dcterms:created xsi:type="dcterms:W3CDTF">2011-07-21T15:49:00Z</dcterms:created>
  <dcterms:modified xsi:type="dcterms:W3CDTF">2012-06-06T12:53:00Z</dcterms:modified>
</cp:coreProperties>
</file>