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BF2907"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767B3F" w:rsidP="00BF2907">
            <w:pPr>
              <w:spacing w:line="240" w:lineRule="auto"/>
              <w:rPr>
                <w:i/>
                <w:sz w:val="18"/>
              </w:rPr>
            </w:pPr>
            <w:r w:rsidRPr="000C3278">
              <w:rPr>
                <w:b/>
                <w:color w:val="FFFFFF"/>
                <w:sz w:val="18"/>
              </w:rPr>
              <w:t>FUNCTIEPROFIEL</w:t>
            </w:r>
          </w:p>
        </w:tc>
      </w:tr>
      <w:tr w:rsidR="00BF2907" w:rsidRPr="000C3278">
        <w:tc>
          <w:tcPr>
            <w:tcW w:w="9639" w:type="dxa"/>
            <w:gridSpan w:val="4"/>
            <w:tcBorders>
              <w:top w:val="single" w:sz="4" w:space="0" w:color="auto"/>
              <w:bottom w:val="single" w:sz="4" w:space="0" w:color="auto"/>
            </w:tcBorders>
            <w:tcMar>
              <w:top w:w="57" w:type="dxa"/>
              <w:bottom w:w="57" w:type="dxa"/>
            </w:tcMar>
          </w:tcPr>
          <w:p w:rsidR="00BF2907" w:rsidRPr="000C3278" w:rsidRDefault="00BF2907" w:rsidP="00BF2907">
            <w:pPr>
              <w:spacing w:before="60" w:after="60" w:line="240" w:lineRule="auto"/>
              <w:rPr>
                <w:b/>
                <w:i/>
                <w:color w:val="B80526"/>
                <w:sz w:val="16"/>
              </w:rPr>
            </w:pPr>
            <w:r w:rsidRPr="000C3278">
              <w:rPr>
                <w:b/>
                <w:i/>
                <w:color w:val="B80526"/>
                <w:sz w:val="16"/>
              </w:rPr>
              <w:t>Kenmerken van de referentiefunctie</w:t>
            </w:r>
          </w:p>
          <w:p w:rsidR="00BF2907" w:rsidRPr="00B270F6" w:rsidRDefault="00BF2907" w:rsidP="00BF2907">
            <w:pPr>
              <w:spacing w:line="240" w:lineRule="auto"/>
              <w:rPr>
                <w:sz w:val="16"/>
              </w:rPr>
            </w:pPr>
            <w:r>
              <w:rPr>
                <w:sz w:val="16"/>
              </w:rPr>
              <w:t xml:space="preserve">De clubportier is verantwoordelijk voor het uitvoeren van het toelatingsbeleid. Hij/zij draagt zorg voor orde en veiligheid in en om de horecagelegenheid, overeenkomstig het huishoudelijk reglement. </w:t>
            </w:r>
          </w:p>
          <w:p w:rsidR="00BF2907" w:rsidRPr="00B270F6" w:rsidRDefault="00BF2907" w:rsidP="00BF2907">
            <w:pPr>
              <w:spacing w:line="240" w:lineRule="auto"/>
              <w:rPr>
                <w:sz w:val="16"/>
              </w:rPr>
            </w:pPr>
          </w:p>
          <w:p w:rsidR="00BF2907" w:rsidRPr="000C3278" w:rsidRDefault="00BF2907" w:rsidP="00BF2907">
            <w:pPr>
              <w:spacing w:line="240" w:lineRule="auto"/>
              <w:rPr>
                <w:sz w:val="16"/>
              </w:rPr>
            </w:pPr>
            <w:r w:rsidRPr="00B270F6">
              <w:rPr>
                <w:sz w:val="16"/>
              </w:rPr>
              <w:t xml:space="preserve">Indeling wordt ondersteund door een </w:t>
            </w:r>
            <w:r w:rsidRPr="00B30353">
              <w:rPr>
                <w:sz w:val="16"/>
              </w:rPr>
              <w:t>IHM</w:t>
            </w:r>
            <w:r w:rsidRPr="00B270F6">
              <w:rPr>
                <w:sz w:val="16"/>
              </w:rPr>
              <w:t xml:space="preserve">, waarin het verschil </w:t>
            </w:r>
            <w:r w:rsidRPr="00971926">
              <w:rPr>
                <w:sz w:val="16"/>
              </w:rPr>
              <w:t>tussen groep 3, 4 (referentie) en 5 wordt uitgewerkt</w:t>
            </w:r>
            <w:r w:rsidRPr="00B270F6">
              <w:rPr>
                <w:sz w:val="16"/>
              </w:rPr>
              <w:t xml:space="preserve">. </w:t>
            </w:r>
          </w:p>
        </w:tc>
      </w:tr>
      <w:tr w:rsidR="00BF2907" w:rsidRPr="000C3278">
        <w:trPr>
          <w:trHeight w:val="257"/>
        </w:trPr>
        <w:tc>
          <w:tcPr>
            <w:tcW w:w="9639" w:type="dxa"/>
            <w:gridSpan w:val="4"/>
            <w:tcBorders>
              <w:top w:val="single" w:sz="4" w:space="0" w:color="auto"/>
              <w:bottom w:val="single" w:sz="4" w:space="0" w:color="auto"/>
            </w:tcBorders>
            <w:tcMar>
              <w:top w:w="57" w:type="dxa"/>
              <w:bottom w:w="57" w:type="dxa"/>
            </w:tcMar>
          </w:tcPr>
          <w:p w:rsidR="00BF2907" w:rsidRPr="000C3278" w:rsidRDefault="00BF2907" w:rsidP="00BF2907">
            <w:pPr>
              <w:spacing w:before="60" w:after="60" w:line="240" w:lineRule="auto"/>
              <w:rPr>
                <w:b/>
                <w:i/>
                <w:color w:val="B80526"/>
                <w:sz w:val="16"/>
              </w:rPr>
            </w:pPr>
            <w:r w:rsidRPr="000C3278">
              <w:rPr>
                <w:b/>
                <w:i/>
                <w:color w:val="B80526"/>
                <w:sz w:val="16"/>
              </w:rPr>
              <w:t>Organisatie</w:t>
            </w:r>
          </w:p>
          <w:p w:rsidR="00BF2907" w:rsidRPr="000C3278" w:rsidRDefault="00BF2907" w:rsidP="00BF2907">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BF2907" w:rsidRPr="000C3278" w:rsidRDefault="00BF2907" w:rsidP="00BF2907">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763127">
              <w:rPr>
                <w:sz w:val="16"/>
              </w:rPr>
              <w:t>gasten en personeel (ambtelijk gezag)</w:t>
            </w:r>
            <w:r w:rsidRPr="000C3278">
              <w:rPr>
                <w:sz w:val="16"/>
              </w:rPr>
              <w:t>.</w:t>
            </w:r>
          </w:p>
        </w:tc>
      </w:tr>
      <w:tr w:rsidR="00BF2907"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BF2907" w:rsidRPr="000C3278" w:rsidRDefault="00BF2907" w:rsidP="00BF2907">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BF2907" w:rsidRPr="000C3278" w:rsidRDefault="00BF2907" w:rsidP="00BF2907">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BF2907" w:rsidRPr="000C3278" w:rsidRDefault="00BF2907" w:rsidP="00BF2907">
            <w:pPr>
              <w:spacing w:line="240" w:lineRule="auto"/>
              <w:ind w:left="113" w:hanging="113"/>
              <w:rPr>
                <w:color w:val="B80526"/>
                <w:sz w:val="16"/>
              </w:rPr>
            </w:pPr>
            <w:r w:rsidRPr="000C3278">
              <w:rPr>
                <w:b/>
                <w:i/>
                <w:color w:val="B80526"/>
                <w:sz w:val="16"/>
              </w:rPr>
              <w:t>Resultaatindicatoren</w:t>
            </w:r>
          </w:p>
        </w:tc>
      </w:tr>
      <w:tr w:rsidR="00BF2907" w:rsidRPr="000C3278">
        <w:tc>
          <w:tcPr>
            <w:tcW w:w="2181" w:type="dxa"/>
            <w:tcBorders>
              <w:top w:val="single" w:sz="4" w:space="0" w:color="auto"/>
              <w:bottom w:val="single" w:sz="4" w:space="0" w:color="auto"/>
            </w:tcBorders>
            <w:tcMar>
              <w:top w:w="57" w:type="dxa"/>
              <w:bottom w:w="57" w:type="dxa"/>
            </w:tcMar>
          </w:tcPr>
          <w:p w:rsidR="00BF2907" w:rsidRPr="002C22AE" w:rsidRDefault="00BF2907" w:rsidP="00BF2907">
            <w:pPr>
              <w:spacing w:line="240" w:lineRule="auto"/>
              <w:ind w:left="284" w:hanging="284"/>
              <w:rPr>
                <w:sz w:val="16"/>
              </w:rPr>
            </w:pPr>
            <w:r>
              <w:rPr>
                <w:sz w:val="16"/>
              </w:rPr>
              <w:t>1.</w:t>
            </w:r>
            <w:r>
              <w:rPr>
                <w:sz w:val="16"/>
              </w:rPr>
              <w:tab/>
              <w:t>Toelatingscontrole</w:t>
            </w:r>
          </w:p>
        </w:tc>
        <w:tc>
          <w:tcPr>
            <w:tcW w:w="4556" w:type="dxa"/>
            <w:gridSpan w:val="2"/>
            <w:tcBorders>
              <w:top w:val="single" w:sz="4" w:space="0" w:color="auto"/>
              <w:bottom w:val="single" w:sz="4" w:space="0" w:color="auto"/>
            </w:tcBorders>
            <w:tcMar>
              <w:top w:w="57" w:type="dxa"/>
              <w:bottom w:w="57" w:type="dxa"/>
            </w:tcMar>
          </w:tcPr>
          <w:p w:rsidR="00BF2907" w:rsidRPr="00745C0B" w:rsidRDefault="00BF2907" w:rsidP="00BF2907">
            <w:pPr>
              <w:spacing w:line="240" w:lineRule="auto"/>
              <w:ind w:left="284" w:hanging="284"/>
              <w:rPr>
                <w:sz w:val="16"/>
              </w:rPr>
            </w:pPr>
            <w:r w:rsidRPr="0082046B">
              <w:rPr>
                <w:sz w:val="16"/>
              </w:rPr>
              <w:t>-</w:t>
            </w:r>
            <w:r w:rsidRPr="0082046B">
              <w:rPr>
                <w:sz w:val="16"/>
              </w:rPr>
              <w:tab/>
            </w:r>
            <w:r w:rsidRPr="00745C0B">
              <w:rPr>
                <w:sz w:val="16"/>
              </w:rPr>
              <w:t xml:space="preserve">toelaten van gasten tot de horecagelegenheid, overeenkomstig het vastgestelde toelatingsbeleid voor de betrokken avond of party; </w:t>
            </w:r>
          </w:p>
          <w:p w:rsidR="00BF2907" w:rsidRPr="00745C0B" w:rsidRDefault="00BF2907" w:rsidP="00BF2907">
            <w:pPr>
              <w:spacing w:line="240" w:lineRule="auto"/>
              <w:ind w:left="284" w:hanging="284"/>
              <w:rPr>
                <w:sz w:val="16"/>
              </w:rPr>
            </w:pPr>
            <w:r w:rsidRPr="00745C0B">
              <w:rPr>
                <w:sz w:val="16"/>
              </w:rPr>
              <w:t>-</w:t>
            </w:r>
            <w:r w:rsidRPr="00745C0B">
              <w:rPr>
                <w:sz w:val="16"/>
              </w:rPr>
              <w:tab/>
              <w:t>indien van toepassing nagaan of de gasten voorkom</w:t>
            </w:r>
            <w:r>
              <w:rPr>
                <w:sz w:val="16"/>
              </w:rPr>
              <w:t>en op de gasten- of ledenlijst;</w:t>
            </w:r>
          </w:p>
          <w:p w:rsidR="00BF2907" w:rsidRPr="00712082" w:rsidRDefault="00BF2907" w:rsidP="00BF2907">
            <w:pPr>
              <w:spacing w:line="240" w:lineRule="auto"/>
              <w:ind w:left="284" w:hanging="284"/>
              <w:rPr>
                <w:sz w:val="16"/>
              </w:rPr>
            </w:pPr>
            <w:r w:rsidRPr="00745C0B">
              <w:rPr>
                <w:sz w:val="16"/>
              </w:rPr>
              <w:t>-</w:t>
            </w:r>
            <w:r w:rsidRPr="00745C0B">
              <w:rPr>
                <w:sz w:val="16"/>
              </w:rPr>
              <w:tab/>
              <w:t>weigeren van niet aan het huishoudelijke reglement voldoende mensen.</w:t>
            </w:r>
          </w:p>
        </w:tc>
        <w:tc>
          <w:tcPr>
            <w:tcW w:w="2902" w:type="dxa"/>
            <w:tcBorders>
              <w:top w:val="single" w:sz="4" w:space="0" w:color="auto"/>
              <w:bottom w:val="single" w:sz="4" w:space="0" w:color="auto"/>
            </w:tcBorders>
            <w:tcMar>
              <w:top w:w="57" w:type="dxa"/>
              <w:bottom w:w="57" w:type="dxa"/>
            </w:tcMar>
          </w:tcPr>
          <w:p w:rsidR="00BF2907" w:rsidRPr="00745C0B" w:rsidRDefault="00BF2907" w:rsidP="00BF2907">
            <w:pPr>
              <w:spacing w:line="240" w:lineRule="auto"/>
              <w:ind w:left="284" w:hanging="284"/>
              <w:rPr>
                <w:sz w:val="16"/>
              </w:rPr>
            </w:pPr>
            <w:r w:rsidRPr="00AE0525">
              <w:rPr>
                <w:sz w:val="16"/>
              </w:rPr>
              <w:t>-</w:t>
            </w:r>
            <w:r w:rsidRPr="00AE0525">
              <w:rPr>
                <w:sz w:val="16"/>
              </w:rPr>
              <w:tab/>
            </w:r>
            <w:r w:rsidRPr="00745C0B">
              <w:rPr>
                <w:sz w:val="16"/>
              </w:rPr>
              <w:t>conform toelatingsbeleid;</w:t>
            </w:r>
          </w:p>
          <w:p w:rsidR="00BF2907" w:rsidRPr="00AE0525" w:rsidRDefault="00BF2907" w:rsidP="00BF2907">
            <w:pPr>
              <w:spacing w:line="240" w:lineRule="auto"/>
              <w:ind w:left="284" w:hanging="284"/>
              <w:rPr>
                <w:sz w:val="16"/>
              </w:rPr>
            </w:pPr>
            <w:r w:rsidRPr="00745C0B">
              <w:rPr>
                <w:sz w:val="16"/>
              </w:rPr>
              <w:t>-</w:t>
            </w:r>
            <w:r w:rsidRPr="00745C0B">
              <w:rPr>
                <w:sz w:val="16"/>
              </w:rPr>
              <w:tab/>
              <w:t xml:space="preserve">conform </w:t>
            </w:r>
            <w:r>
              <w:rPr>
                <w:sz w:val="16"/>
              </w:rPr>
              <w:t>voorschriften (o.m. instructie, w</w:t>
            </w:r>
            <w:r w:rsidRPr="00745C0B">
              <w:rPr>
                <w:sz w:val="16"/>
              </w:rPr>
              <w:t>erkmethoden);</w:t>
            </w:r>
          </w:p>
          <w:p w:rsidR="00BF2907" w:rsidRPr="00AE0525" w:rsidRDefault="00BF2907" w:rsidP="00BF2907">
            <w:pPr>
              <w:spacing w:line="240" w:lineRule="auto"/>
              <w:ind w:left="284" w:hanging="284"/>
              <w:rPr>
                <w:sz w:val="16"/>
              </w:rPr>
            </w:pPr>
            <w:r w:rsidRPr="00AE0525">
              <w:rPr>
                <w:sz w:val="16"/>
              </w:rPr>
              <w:t>-</w:t>
            </w:r>
            <w:r w:rsidRPr="00AE0525">
              <w:rPr>
                <w:sz w:val="16"/>
              </w:rPr>
              <w:tab/>
              <w:t>aantal escalaties;</w:t>
            </w:r>
          </w:p>
          <w:p w:rsidR="00BF2907" w:rsidRPr="002C22AE" w:rsidRDefault="00BF2907" w:rsidP="00BF2907">
            <w:pPr>
              <w:spacing w:line="240" w:lineRule="auto"/>
              <w:ind w:left="284" w:hanging="284"/>
              <w:rPr>
                <w:sz w:val="16"/>
              </w:rPr>
            </w:pPr>
            <w:r w:rsidRPr="00AE0525">
              <w:rPr>
                <w:sz w:val="16"/>
              </w:rPr>
              <w:t>-</w:t>
            </w:r>
            <w:r w:rsidRPr="00AE0525">
              <w:rPr>
                <w:sz w:val="16"/>
              </w:rPr>
              <w:tab/>
              <w:t>consequentheid.</w:t>
            </w:r>
          </w:p>
        </w:tc>
      </w:tr>
      <w:tr w:rsidR="00BF2907" w:rsidRPr="000C3278">
        <w:tc>
          <w:tcPr>
            <w:tcW w:w="2181" w:type="dxa"/>
            <w:tcBorders>
              <w:top w:val="single" w:sz="4" w:space="0" w:color="auto"/>
              <w:bottom w:val="single" w:sz="4" w:space="0" w:color="auto"/>
            </w:tcBorders>
            <w:tcMar>
              <w:top w:w="57" w:type="dxa"/>
              <w:bottom w:w="57" w:type="dxa"/>
            </w:tcMar>
          </w:tcPr>
          <w:p w:rsidR="00BF2907" w:rsidRPr="002C22AE" w:rsidRDefault="00BF2907" w:rsidP="00BF2907">
            <w:pPr>
              <w:spacing w:line="240" w:lineRule="auto"/>
              <w:ind w:left="284" w:hanging="284"/>
              <w:rPr>
                <w:sz w:val="16"/>
              </w:rPr>
            </w:pPr>
            <w:r>
              <w:rPr>
                <w:sz w:val="16"/>
              </w:rPr>
              <w:t>2.</w:t>
            </w:r>
            <w:r>
              <w:rPr>
                <w:sz w:val="16"/>
              </w:rPr>
              <w:tab/>
              <w:t>Toezicht en hand</w:t>
            </w:r>
            <w:r>
              <w:rPr>
                <w:sz w:val="16"/>
              </w:rPr>
              <w:softHyphen/>
              <w:t>having orde en veiligheid</w:t>
            </w:r>
          </w:p>
        </w:tc>
        <w:tc>
          <w:tcPr>
            <w:tcW w:w="4556" w:type="dxa"/>
            <w:gridSpan w:val="2"/>
            <w:tcBorders>
              <w:top w:val="single" w:sz="4" w:space="0" w:color="auto"/>
              <w:bottom w:val="single" w:sz="4" w:space="0" w:color="auto"/>
            </w:tcBorders>
            <w:tcMar>
              <w:top w:w="57" w:type="dxa"/>
              <w:bottom w:w="57" w:type="dxa"/>
            </w:tcMar>
          </w:tcPr>
          <w:p w:rsidR="00BF2907" w:rsidRPr="00745C0B" w:rsidRDefault="00BF2907" w:rsidP="00BF2907">
            <w:pPr>
              <w:spacing w:line="240" w:lineRule="auto"/>
              <w:ind w:left="284" w:hanging="284"/>
              <w:rPr>
                <w:sz w:val="16"/>
              </w:rPr>
            </w:pPr>
            <w:r w:rsidRPr="008357C1">
              <w:rPr>
                <w:sz w:val="16"/>
              </w:rPr>
              <w:t>-</w:t>
            </w:r>
            <w:r w:rsidRPr="008357C1">
              <w:rPr>
                <w:sz w:val="16"/>
              </w:rPr>
              <w:tab/>
            </w:r>
            <w:r w:rsidRPr="00745C0B">
              <w:rPr>
                <w:sz w:val="16"/>
              </w:rPr>
              <w:t xml:space="preserve">lopen van ronden, toezien op naleving van regels o.a. rondom drugs- en alcoholgebruik, (laten) verwijderen van personen met ongewenst gedrag; </w:t>
            </w:r>
          </w:p>
          <w:p w:rsidR="00BF2907" w:rsidRPr="00745C0B" w:rsidRDefault="00BF2907" w:rsidP="00BF2907">
            <w:pPr>
              <w:spacing w:line="240" w:lineRule="auto"/>
              <w:ind w:left="284" w:hanging="284"/>
              <w:rPr>
                <w:sz w:val="16"/>
              </w:rPr>
            </w:pPr>
            <w:r w:rsidRPr="00745C0B">
              <w:rPr>
                <w:sz w:val="16"/>
              </w:rPr>
              <w:t>-</w:t>
            </w:r>
            <w:r w:rsidRPr="00745C0B">
              <w:rPr>
                <w:sz w:val="16"/>
              </w:rPr>
              <w:tab/>
              <w:t xml:space="preserve">signaleren van (dreigende) calamiteiten, waarschuwen van het management en/of instanties volgens het noodplan; </w:t>
            </w:r>
          </w:p>
          <w:p w:rsidR="00BF2907" w:rsidRPr="00745C0B" w:rsidRDefault="00BF2907" w:rsidP="00BF2907">
            <w:pPr>
              <w:spacing w:line="240" w:lineRule="auto"/>
              <w:ind w:left="284" w:hanging="284"/>
              <w:rPr>
                <w:sz w:val="16"/>
              </w:rPr>
            </w:pPr>
            <w:r w:rsidRPr="00745C0B">
              <w:rPr>
                <w:sz w:val="16"/>
              </w:rPr>
              <w:t>-</w:t>
            </w:r>
            <w:r w:rsidRPr="00745C0B">
              <w:rPr>
                <w:sz w:val="16"/>
              </w:rPr>
              <w:tab/>
              <w:t xml:space="preserve">begeleiden van gasten in noodsituaties; </w:t>
            </w:r>
          </w:p>
          <w:p w:rsidR="00BF2907" w:rsidRPr="00712082" w:rsidRDefault="00BF2907" w:rsidP="00BF2907">
            <w:pPr>
              <w:spacing w:line="240" w:lineRule="auto"/>
              <w:ind w:left="284" w:hanging="284"/>
              <w:rPr>
                <w:sz w:val="16"/>
              </w:rPr>
            </w:pPr>
            <w:r w:rsidRPr="00745C0B">
              <w:rPr>
                <w:sz w:val="16"/>
              </w:rPr>
              <w:t>-</w:t>
            </w:r>
            <w:r w:rsidRPr="00745C0B">
              <w:rPr>
                <w:sz w:val="16"/>
              </w:rPr>
              <w:tab/>
              <w:t>controleren bedrijf na sluiting (ramen, deuren afsluiten, apparatuur uit e.d.).</w:t>
            </w:r>
          </w:p>
        </w:tc>
        <w:tc>
          <w:tcPr>
            <w:tcW w:w="2902" w:type="dxa"/>
            <w:tcBorders>
              <w:top w:val="single" w:sz="4" w:space="0" w:color="auto"/>
              <w:bottom w:val="single" w:sz="4" w:space="0" w:color="auto"/>
            </w:tcBorders>
            <w:tcMar>
              <w:top w:w="57" w:type="dxa"/>
              <w:bottom w:w="57" w:type="dxa"/>
            </w:tcMar>
          </w:tcPr>
          <w:p w:rsidR="00BF2907" w:rsidRPr="00745C0B" w:rsidRDefault="00BF2907" w:rsidP="00BF2907">
            <w:pPr>
              <w:spacing w:line="240" w:lineRule="auto"/>
              <w:ind w:left="284" w:hanging="284"/>
              <w:rPr>
                <w:sz w:val="16"/>
              </w:rPr>
            </w:pPr>
            <w:r w:rsidRPr="00AE0525">
              <w:rPr>
                <w:sz w:val="16"/>
              </w:rPr>
              <w:t>-</w:t>
            </w:r>
            <w:r w:rsidRPr="00AE0525">
              <w:rPr>
                <w:sz w:val="16"/>
              </w:rPr>
              <w:tab/>
            </w:r>
            <w:r w:rsidRPr="00745C0B">
              <w:rPr>
                <w:sz w:val="16"/>
              </w:rPr>
              <w:t>conform voorschriften (o.m. instructie, werkmethoden);</w:t>
            </w:r>
          </w:p>
          <w:p w:rsidR="00BF2907" w:rsidRPr="00745C0B" w:rsidRDefault="00BF2907" w:rsidP="00BF2907">
            <w:pPr>
              <w:spacing w:line="240" w:lineRule="auto"/>
              <w:ind w:left="284" w:hanging="284"/>
              <w:rPr>
                <w:sz w:val="16"/>
              </w:rPr>
            </w:pPr>
            <w:r w:rsidRPr="00745C0B">
              <w:rPr>
                <w:sz w:val="16"/>
              </w:rPr>
              <w:t>-</w:t>
            </w:r>
            <w:r w:rsidRPr="00745C0B">
              <w:rPr>
                <w:sz w:val="16"/>
              </w:rPr>
              <w:tab/>
              <w:t>volgens reglement;</w:t>
            </w:r>
          </w:p>
          <w:p w:rsidR="00BF2907" w:rsidRPr="00745C0B" w:rsidRDefault="00BF2907" w:rsidP="00BF2907">
            <w:pPr>
              <w:spacing w:line="240" w:lineRule="auto"/>
              <w:ind w:left="284" w:hanging="284"/>
              <w:rPr>
                <w:sz w:val="16"/>
              </w:rPr>
            </w:pPr>
            <w:r w:rsidRPr="00745C0B">
              <w:rPr>
                <w:sz w:val="16"/>
              </w:rPr>
              <w:t>-</w:t>
            </w:r>
            <w:r w:rsidRPr="00745C0B">
              <w:rPr>
                <w:sz w:val="16"/>
              </w:rPr>
              <w:tab/>
              <w:t>t</w:t>
            </w:r>
            <w:r>
              <w:rPr>
                <w:sz w:val="16"/>
              </w:rPr>
              <w:t xml:space="preserve">ijdige signalering (dreigende) </w:t>
            </w:r>
            <w:r w:rsidRPr="00745C0B">
              <w:rPr>
                <w:sz w:val="16"/>
              </w:rPr>
              <w:t>escalaties;</w:t>
            </w:r>
          </w:p>
          <w:p w:rsidR="00BF2907" w:rsidRPr="00745C0B" w:rsidRDefault="00BF2907" w:rsidP="00BF2907">
            <w:pPr>
              <w:spacing w:line="240" w:lineRule="auto"/>
              <w:ind w:left="284" w:hanging="284"/>
              <w:rPr>
                <w:sz w:val="16"/>
              </w:rPr>
            </w:pPr>
            <w:r w:rsidRPr="00745C0B">
              <w:rPr>
                <w:sz w:val="16"/>
              </w:rPr>
              <w:t>-</w:t>
            </w:r>
            <w:r w:rsidRPr="00745C0B">
              <w:rPr>
                <w:sz w:val="16"/>
              </w:rPr>
              <w:tab/>
              <w:t>consequentheid;</w:t>
            </w:r>
          </w:p>
          <w:p w:rsidR="00BF2907" w:rsidRPr="002C22AE" w:rsidRDefault="00BF2907" w:rsidP="00BF2907">
            <w:pPr>
              <w:spacing w:line="240" w:lineRule="auto"/>
              <w:ind w:left="284" w:hanging="284"/>
              <w:rPr>
                <w:sz w:val="16"/>
              </w:rPr>
            </w:pPr>
            <w:r w:rsidRPr="00745C0B">
              <w:rPr>
                <w:sz w:val="16"/>
              </w:rPr>
              <w:t>-</w:t>
            </w:r>
            <w:r w:rsidRPr="00745C0B">
              <w:rPr>
                <w:sz w:val="16"/>
              </w:rPr>
              <w:tab/>
              <w:t>nauwkeurigheid controles.</w:t>
            </w:r>
          </w:p>
        </w:tc>
      </w:tr>
      <w:tr w:rsidR="00BF2907"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BF2907" w:rsidRPr="000C3278" w:rsidRDefault="00BF2907" w:rsidP="00BF2907">
            <w:pPr>
              <w:spacing w:after="60" w:line="240" w:lineRule="auto"/>
              <w:rPr>
                <w:b/>
                <w:i/>
                <w:color w:val="B80526"/>
                <w:sz w:val="16"/>
              </w:rPr>
            </w:pPr>
            <w:r w:rsidRPr="000C3278">
              <w:rPr>
                <w:b/>
                <w:i/>
                <w:color w:val="B80526"/>
                <w:sz w:val="16"/>
              </w:rPr>
              <w:t>Bezwarende omstandigheden</w:t>
            </w:r>
          </w:p>
          <w:p w:rsidR="00BF2907" w:rsidRPr="000C3278" w:rsidRDefault="00BF2907" w:rsidP="00BF2907">
            <w:pPr>
              <w:spacing w:line="240" w:lineRule="auto"/>
              <w:ind w:left="212" w:hanging="141"/>
              <w:rPr>
                <w:color w:val="B80526"/>
                <w:sz w:val="16"/>
              </w:rPr>
            </w:pPr>
          </w:p>
        </w:tc>
      </w:tr>
      <w:tr w:rsidR="00BF2907" w:rsidRPr="000C3278">
        <w:tc>
          <w:tcPr>
            <w:tcW w:w="9639" w:type="dxa"/>
            <w:gridSpan w:val="4"/>
            <w:tcBorders>
              <w:top w:val="single" w:sz="4" w:space="0" w:color="auto"/>
              <w:bottom w:val="single" w:sz="4" w:space="0" w:color="auto"/>
            </w:tcBorders>
            <w:tcMar>
              <w:top w:w="57" w:type="dxa"/>
              <w:bottom w:w="57" w:type="dxa"/>
            </w:tcMar>
          </w:tcPr>
          <w:p w:rsidR="00BF2907" w:rsidRPr="00745C0B" w:rsidRDefault="00BF2907" w:rsidP="00BF2907">
            <w:pPr>
              <w:spacing w:line="240" w:lineRule="auto"/>
              <w:ind w:left="284" w:hanging="284"/>
              <w:rPr>
                <w:sz w:val="16"/>
              </w:rPr>
            </w:pPr>
            <w:r w:rsidRPr="00AE0525">
              <w:rPr>
                <w:sz w:val="16"/>
              </w:rPr>
              <w:t>-</w:t>
            </w:r>
            <w:r w:rsidRPr="00AE0525">
              <w:rPr>
                <w:sz w:val="16"/>
              </w:rPr>
              <w:tab/>
            </w:r>
            <w:r w:rsidRPr="00745C0B">
              <w:rPr>
                <w:sz w:val="16"/>
              </w:rPr>
              <w:t xml:space="preserve">Enerverende werkomstandigheden bij calamiteiten en ongewenste confrontaties en bedreigingen. </w:t>
            </w:r>
          </w:p>
          <w:p w:rsidR="00BF2907" w:rsidRPr="000C3278" w:rsidRDefault="00BF2907" w:rsidP="00BF2907">
            <w:pPr>
              <w:spacing w:line="240" w:lineRule="auto"/>
              <w:ind w:left="284" w:hanging="284"/>
              <w:rPr>
                <w:sz w:val="16"/>
              </w:rPr>
            </w:pPr>
            <w:r w:rsidRPr="00745C0B">
              <w:rPr>
                <w:sz w:val="16"/>
              </w:rPr>
              <w:t>-</w:t>
            </w:r>
            <w:r w:rsidRPr="00745C0B">
              <w:rPr>
                <w:sz w:val="16"/>
              </w:rPr>
              <w:tab/>
              <w:t>Kans op letsel bij calamiteiten en door agressief gedrag van ongewenste personen of gasten.</w:t>
            </w:r>
            <w:r w:rsidRPr="0082046B">
              <w:rPr>
                <w:sz w:val="16"/>
              </w:rPr>
              <w:t xml:space="preserve"> </w:t>
            </w:r>
          </w:p>
        </w:tc>
      </w:tr>
      <w:tr w:rsidR="00BF2907" w:rsidRPr="000C3278">
        <w:tc>
          <w:tcPr>
            <w:tcW w:w="3009" w:type="dxa"/>
            <w:gridSpan w:val="2"/>
            <w:tcBorders>
              <w:top w:val="single" w:sz="4" w:space="0" w:color="auto"/>
            </w:tcBorders>
            <w:tcMar>
              <w:top w:w="57" w:type="dxa"/>
              <w:bottom w:w="57" w:type="dxa"/>
            </w:tcMar>
            <w:vAlign w:val="center"/>
          </w:tcPr>
          <w:p w:rsidR="00BF2907" w:rsidRPr="000C3278" w:rsidRDefault="00BF2907" w:rsidP="00BF2907">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BF2907" w:rsidRPr="000C3278" w:rsidRDefault="00BF2907" w:rsidP="00BF2907">
            <w:pPr>
              <w:spacing w:line="240" w:lineRule="auto"/>
              <w:rPr>
                <w:sz w:val="16"/>
              </w:rPr>
            </w:pPr>
            <w:r>
              <w:rPr>
                <w:sz w:val="16"/>
              </w:rPr>
              <w:t xml:space="preserve">Functiegroep: </w:t>
            </w:r>
            <w:r>
              <w:rPr>
                <w:sz w:val="16"/>
              </w:rPr>
              <w:tab/>
              <w:t>4</w:t>
            </w:r>
          </w:p>
          <w:p w:rsidR="00BF2907" w:rsidRPr="000C3278" w:rsidRDefault="00BF2907" w:rsidP="00BF2907">
            <w:pPr>
              <w:spacing w:line="240" w:lineRule="auto"/>
              <w:rPr>
                <w:sz w:val="16"/>
              </w:rPr>
            </w:pPr>
            <w:r>
              <w:rPr>
                <w:sz w:val="16"/>
              </w:rPr>
              <w:t xml:space="preserve">zie </w:t>
            </w:r>
            <w:r w:rsidRPr="00DB056D">
              <w:rPr>
                <w:sz w:val="16"/>
              </w:rPr>
              <w:t>IHM-</w:t>
            </w:r>
            <w:r>
              <w:rPr>
                <w:sz w:val="16"/>
              </w:rPr>
              <w:t>bijlage voor functiegroep 3</w:t>
            </w:r>
            <w:r w:rsidRPr="000C3278">
              <w:rPr>
                <w:sz w:val="16"/>
              </w:rPr>
              <w:t xml:space="preserve"> en </w:t>
            </w:r>
            <w:r>
              <w:rPr>
                <w:sz w:val="16"/>
              </w:rPr>
              <w:t>5</w:t>
            </w:r>
            <w:r w:rsidRPr="000C3278">
              <w:rPr>
                <w:sz w:val="16"/>
              </w:rPr>
              <w:t>.</w:t>
            </w:r>
          </w:p>
        </w:tc>
      </w:tr>
    </w:tbl>
    <w:p w:rsidR="00BF2907" w:rsidRPr="000C3278" w:rsidRDefault="00BF2907" w:rsidP="00BF2907">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BF2907" w:rsidRPr="000C3278">
        <w:trPr>
          <w:trHeight w:val="284"/>
        </w:trPr>
        <w:tc>
          <w:tcPr>
            <w:tcW w:w="9639" w:type="dxa"/>
            <w:shd w:val="clear" w:color="auto" w:fill="B80526"/>
            <w:tcMar>
              <w:top w:w="28" w:type="dxa"/>
              <w:bottom w:w="28" w:type="dxa"/>
            </w:tcMar>
            <w:vAlign w:val="center"/>
          </w:tcPr>
          <w:p w:rsidR="00BF2907" w:rsidRPr="000C3278" w:rsidRDefault="00BF2907" w:rsidP="00BF2907">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BF2907" w:rsidRPr="00371437">
        <w:tc>
          <w:tcPr>
            <w:tcW w:w="9639" w:type="dxa"/>
          </w:tcPr>
          <w:p w:rsidR="00BF2907" w:rsidRPr="000C3278" w:rsidRDefault="00BF2907" w:rsidP="00BF2907">
            <w:pPr>
              <w:spacing w:before="60" w:after="60" w:line="240" w:lineRule="auto"/>
              <w:rPr>
                <w:b/>
                <w:i/>
                <w:color w:val="B80526"/>
                <w:sz w:val="16"/>
              </w:rPr>
            </w:pPr>
            <w:r w:rsidRPr="000C3278">
              <w:rPr>
                <w:b/>
                <w:i/>
                <w:color w:val="B80526"/>
                <w:sz w:val="16"/>
              </w:rPr>
              <w:t>Kennis en betekenisvolle vaardigheden</w:t>
            </w:r>
          </w:p>
          <w:p w:rsidR="00BF2907" w:rsidRDefault="00BF2907" w:rsidP="00BF2907">
            <w:pPr>
              <w:spacing w:line="240" w:lineRule="auto"/>
              <w:ind w:left="284" w:hanging="284"/>
              <w:rPr>
                <w:sz w:val="16"/>
              </w:rPr>
            </w:pPr>
            <w:r>
              <w:rPr>
                <w:sz w:val="16"/>
              </w:rPr>
              <w:t>-</w:t>
            </w:r>
            <w:r>
              <w:rPr>
                <w:sz w:val="16"/>
              </w:rPr>
              <w:tab/>
              <w:t>MBO niveau 2 - 3 werk- en denkniveau</w:t>
            </w:r>
          </w:p>
          <w:p w:rsidR="00BF2907" w:rsidRPr="00784BA6" w:rsidRDefault="00BF2907" w:rsidP="00BF2907">
            <w:pPr>
              <w:spacing w:line="240" w:lineRule="auto"/>
              <w:ind w:left="284" w:hanging="284"/>
              <w:rPr>
                <w:sz w:val="16"/>
              </w:rPr>
            </w:pPr>
            <w:r w:rsidRPr="00784BA6">
              <w:rPr>
                <w:sz w:val="16"/>
              </w:rPr>
              <w:t>-</w:t>
            </w:r>
            <w:r w:rsidRPr="00784BA6">
              <w:rPr>
                <w:sz w:val="16"/>
              </w:rPr>
              <w:tab/>
              <w:t>voldoen aan de geldende vakbekwaamheidseisen (minimaal in bezit van diploma Horecaportier);</w:t>
            </w:r>
          </w:p>
          <w:p w:rsidR="00BF2907" w:rsidRPr="00784BA6" w:rsidRDefault="00BF2907" w:rsidP="00BF2907">
            <w:pPr>
              <w:spacing w:line="240" w:lineRule="auto"/>
              <w:ind w:left="284" w:hanging="284"/>
              <w:rPr>
                <w:sz w:val="16"/>
              </w:rPr>
            </w:pPr>
            <w:r w:rsidRPr="00784BA6">
              <w:rPr>
                <w:sz w:val="16"/>
              </w:rPr>
              <w:t>-</w:t>
            </w:r>
            <w:r w:rsidRPr="00784BA6">
              <w:rPr>
                <w:sz w:val="16"/>
              </w:rPr>
              <w:tab/>
            </w:r>
            <w:r>
              <w:rPr>
                <w:sz w:val="16"/>
              </w:rPr>
              <w:t>beschikt over BHV-</w:t>
            </w:r>
            <w:r w:rsidRPr="00784BA6">
              <w:rPr>
                <w:sz w:val="16"/>
              </w:rPr>
              <w:t>diploma;</w:t>
            </w:r>
          </w:p>
          <w:p w:rsidR="00BF2907" w:rsidRPr="00784BA6" w:rsidRDefault="00BF2907" w:rsidP="00BF2907">
            <w:pPr>
              <w:spacing w:line="240" w:lineRule="auto"/>
              <w:ind w:left="284" w:hanging="284"/>
              <w:rPr>
                <w:sz w:val="16"/>
              </w:rPr>
            </w:pPr>
            <w:r w:rsidRPr="00784BA6">
              <w:rPr>
                <w:sz w:val="16"/>
              </w:rPr>
              <w:t>-</w:t>
            </w:r>
            <w:r w:rsidRPr="00784BA6">
              <w:rPr>
                <w:sz w:val="16"/>
              </w:rPr>
              <w:tab/>
              <w:t>kennis</w:t>
            </w:r>
            <w:r>
              <w:rPr>
                <w:sz w:val="16"/>
              </w:rPr>
              <w:t xml:space="preserve"> van bewakings-/</w:t>
            </w:r>
            <w:r w:rsidRPr="00784BA6">
              <w:rPr>
                <w:sz w:val="16"/>
              </w:rPr>
              <w:t>beveiligingsmethodieken;</w:t>
            </w:r>
          </w:p>
          <w:p w:rsidR="00BF2907" w:rsidRDefault="00BF2907" w:rsidP="00BF2907">
            <w:pPr>
              <w:spacing w:line="240" w:lineRule="auto"/>
              <w:ind w:left="284" w:hanging="284"/>
              <w:rPr>
                <w:sz w:val="16"/>
              </w:rPr>
            </w:pPr>
            <w:r>
              <w:rPr>
                <w:sz w:val="16"/>
              </w:rPr>
              <w:t>-</w:t>
            </w:r>
            <w:r>
              <w:rPr>
                <w:sz w:val="16"/>
              </w:rPr>
              <w:tab/>
              <w:t xml:space="preserve">kennis van </w:t>
            </w:r>
            <w:proofErr w:type="spellStart"/>
            <w:r>
              <w:rPr>
                <w:sz w:val="16"/>
              </w:rPr>
              <w:t>bedrijf</w:t>
            </w:r>
            <w:r w:rsidRPr="00784BA6">
              <w:rPr>
                <w:sz w:val="16"/>
              </w:rPr>
              <w:t>specifi</w:t>
            </w:r>
            <w:r>
              <w:rPr>
                <w:sz w:val="16"/>
              </w:rPr>
              <w:t>eke</w:t>
            </w:r>
            <w:proofErr w:type="spellEnd"/>
            <w:r>
              <w:rPr>
                <w:sz w:val="16"/>
              </w:rPr>
              <w:t xml:space="preserve"> </w:t>
            </w:r>
            <w:proofErr w:type="spellStart"/>
            <w:r>
              <w:rPr>
                <w:sz w:val="16"/>
              </w:rPr>
              <w:t>voorschiften</w:t>
            </w:r>
            <w:proofErr w:type="spellEnd"/>
            <w:r>
              <w:rPr>
                <w:sz w:val="16"/>
              </w:rPr>
              <w:t xml:space="preserve"> en reglementen.</w:t>
            </w:r>
          </w:p>
          <w:p w:rsidR="00BF2907" w:rsidRPr="000C3278" w:rsidRDefault="00BF2907" w:rsidP="00BF2907">
            <w:pPr>
              <w:pBdr>
                <w:bottom w:val="single" w:sz="4" w:space="1" w:color="auto"/>
              </w:pBdr>
              <w:spacing w:line="240" w:lineRule="auto"/>
              <w:ind w:left="-142" w:right="-108"/>
              <w:rPr>
                <w:color w:val="262626"/>
                <w:sz w:val="16"/>
              </w:rPr>
            </w:pPr>
          </w:p>
          <w:p w:rsidR="00BF2907" w:rsidRPr="000C3278" w:rsidRDefault="00BF2907" w:rsidP="00BF2907">
            <w:pPr>
              <w:spacing w:before="60" w:after="60" w:line="240" w:lineRule="auto"/>
              <w:rPr>
                <w:b/>
                <w:i/>
                <w:color w:val="B80526"/>
                <w:sz w:val="16"/>
              </w:rPr>
            </w:pPr>
            <w:r w:rsidRPr="000C3278">
              <w:rPr>
                <w:b/>
                <w:i/>
                <w:color w:val="B80526"/>
                <w:sz w:val="16"/>
              </w:rPr>
              <w:t>Competenties / gedragsvoorbeelden</w:t>
            </w:r>
          </w:p>
          <w:p w:rsidR="00BF2907" w:rsidRPr="000C3278" w:rsidRDefault="00BF2907" w:rsidP="00BF2907">
            <w:pPr>
              <w:spacing w:line="240" w:lineRule="auto"/>
              <w:rPr>
                <w:b/>
                <w:i/>
                <w:color w:val="262626"/>
                <w:sz w:val="16"/>
              </w:rPr>
            </w:pPr>
          </w:p>
          <w:p w:rsidR="00BF2907" w:rsidRPr="000C3278" w:rsidRDefault="00BF2907" w:rsidP="00BF2907">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BF2907" w:rsidRPr="000C3278" w:rsidRDefault="00BF2907" w:rsidP="00BF2907">
            <w:pPr>
              <w:spacing w:line="240" w:lineRule="auto"/>
              <w:rPr>
                <w:i/>
                <w:color w:val="262626"/>
                <w:sz w:val="16"/>
              </w:rPr>
            </w:pPr>
          </w:p>
          <w:p w:rsidR="00BF2907" w:rsidRPr="00DC5C35" w:rsidRDefault="00BF2907" w:rsidP="00BF2907">
            <w:pPr>
              <w:spacing w:line="240" w:lineRule="auto"/>
              <w:rPr>
                <w:i/>
                <w:color w:val="auto"/>
                <w:sz w:val="16"/>
              </w:rPr>
            </w:pPr>
            <w:r w:rsidRPr="00DC5C35">
              <w:rPr>
                <w:i/>
                <w:color w:val="auto"/>
                <w:sz w:val="16"/>
              </w:rPr>
              <w:t>Oplossingsgericht:</w:t>
            </w:r>
          </w:p>
          <w:p w:rsidR="00BF2907" w:rsidRPr="00633269" w:rsidRDefault="00BF2907" w:rsidP="00BF2907">
            <w:pPr>
              <w:spacing w:line="240" w:lineRule="auto"/>
              <w:ind w:left="284" w:hanging="284"/>
              <w:rPr>
                <w:sz w:val="16"/>
              </w:rPr>
            </w:pPr>
            <w:r w:rsidRPr="00633269">
              <w:rPr>
                <w:sz w:val="16"/>
              </w:rPr>
              <w:t>-</w:t>
            </w:r>
            <w:r w:rsidRPr="00633269">
              <w:rPr>
                <w:sz w:val="16"/>
              </w:rPr>
              <w:tab/>
              <w:t>richt zich niet op problemen, maar op oplossingen</w:t>
            </w:r>
            <w:r>
              <w:rPr>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is pragmatisch, kiest voor praktische en snelle oplossingen</w:t>
            </w:r>
            <w:r>
              <w:rPr>
                <w:sz w:val="16"/>
              </w:rPr>
              <w:t>;</w:t>
            </w:r>
          </w:p>
          <w:p w:rsidR="00BF2907" w:rsidRPr="00B27658" w:rsidRDefault="00BF2907" w:rsidP="00BF2907">
            <w:pPr>
              <w:spacing w:line="240" w:lineRule="auto"/>
              <w:ind w:left="284" w:hanging="284"/>
              <w:rPr>
                <w:sz w:val="16"/>
              </w:rPr>
            </w:pPr>
            <w:r w:rsidRPr="00633269">
              <w:rPr>
                <w:sz w:val="16"/>
              </w:rPr>
              <w:t>-</w:t>
            </w:r>
            <w:r w:rsidRPr="00633269">
              <w:rPr>
                <w:sz w:val="16"/>
              </w:rPr>
              <w:tab/>
              <w:t>blijft niet lang dralen in het analyseren van het probleem</w:t>
            </w:r>
            <w:r>
              <w:rPr>
                <w:sz w:val="16"/>
              </w:rPr>
              <w:t>.</w:t>
            </w:r>
          </w:p>
          <w:p w:rsidR="00BF2907" w:rsidRPr="00B27658" w:rsidRDefault="00BF2907" w:rsidP="00BF2907">
            <w:pPr>
              <w:spacing w:line="240" w:lineRule="auto"/>
              <w:ind w:left="284" w:hanging="284"/>
              <w:rPr>
                <w:sz w:val="16"/>
              </w:rPr>
            </w:pPr>
          </w:p>
          <w:p w:rsidR="00BF2907" w:rsidRPr="00DC5C35" w:rsidRDefault="00BF2907" w:rsidP="00BF2907">
            <w:pPr>
              <w:spacing w:line="240" w:lineRule="auto"/>
              <w:rPr>
                <w:i/>
                <w:color w:val="auto"/>
                <w:sz w:val="16"/>
              </w:rPr>
            </w:pPr>
            <w:r w:rsidRPr="00DC5C35">
              <w:rPr>
                <w:i/>
                <w:color w:val="auto"/>
                <w:sz w:val="16"/>
              </w:rPr>
              <w:t>Overtuigingskracht</w:t>
            </w:r>
            <w:r>
              <w:rPr>
                <w:i/>
                <w:color w:val="auto"/>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speelt met manieren/argumenten om anderen voor zich te winnen</w:t>
            </w:r>
            <w:r>
              <w:rPr>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straalt enthousiasme en overtuiging uit voor de eigen ideeën</w:t>
            </w:r>
            <w:r>
              <w:rPr>
                <w:sz w:val="16"/>
              </w:rPr>
              <w:t>;</w:t>
            </w:r>
          </w:p>
          <w:p w:rsidR="00BF2907" w:rsidRPr="00B27658" w:rsidRDefault="00BF2907" w:rsidP="00BF2907">
            <w:pPr>
              <w:spacing w:line="240" w:lineRule="auto"/>
              <w:ind w:left="284" w:hanging="284"/>
              <w:rPr>
                <w:sz w:val="16"/>
              </w:rPr>
            </w:pPr>
            <w:r w:rsidRPr="00633269">
              <w:rPr>
                <w:sz w:val="16"/>
              </w:rPr>
              <w:t>-</w:t>
            </w:r>
            <w:r w:rsidRPr="00633269">
              <w:rPr>
                <w:sz w:val="16"/>
              </w:rPr>
              <w:tab/>
              <w:t>is zelfbewust en stellig in zijn optreden</w:t>
            </w:r>
            <w:r>
              <w:rPr>
                <w:sz w:val="16"/>
              </w:rPr>
              <w:t>.</w:t>
            </w:r>
          </w:p>
          <w:p w:rsidR="00BF2907" w:rsidRPr="00B27658" w:rsidRDefault="00BF2907" w:rsidP="00BF2907">
            <w:pPr>
              <w:spacing w:line="240" w:lineRule="auto"/>
              <w:ind w:left="284" w:hanging="284"/>
              <w:rPr>
                <w:sz w:val="16"/>
              </w:rPr>
            </w:pPr>
          </w:p>
          <w:p w:rsidR="00BF2907" w:rsidRPr="00DC5C35" w:rsidRDefault="00BF2907" w:rsidP="00BF2907">
            <w:pPr>
              <w:spacing w:line="240" w:lineRule="auto"/>
              <w:rPr>
                <w:i/>
                <w:color w:val="auto"/>
                <w:sz w:val="16"/>
              </w:rPr>
            </w:pPr>
            <w:r w:rsidRPr="00DC5C35">
              <w:rPr>
                <w:i/>
                <w:color w:val="auto"/>
                <w:sz w:val="16"/>
              </w:rPr>
              <w:t>Sensitiviteit</w:t>
            </w:r>
            <w:r>
              <w:rPr>
                <w:i/>
                <w:color w:val="auto"/>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laat anderen in hun waarde</w:t>
            </w:r>
            <w:r>
              <w:rPr>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doet recht aan de feiten</w:t>
            </w:r>
            <w:r>
              <w:rPr>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verplaatst zich in de positie van de ander</w:t>
            </w:r>
            <w:r>
              <w:rPr>
                <w:sz w:val="16"/>
              </w:rPr>
              <w:t>;</w:t>
            </w:r>
          </w:p>
          <w:p w:rsidR="00BF2907" w:rsidRPr="00B27658" w:rsidRDefault="00BF2907" w:rsidP="00BF2907">
            <w:pPr>
              <w:spacing w:line="240" w:lineRule="auto"/>
              <w:ind w:left="284" w:hanging="284"/>
              <w:rPr>
                <w:sz w:val="16"/>
              </w:rPr>
            </w:pPr>
            <w:r w:rsidRPr="00633269">
              <w:rPr>
                <w:sz w:val="16"/>
              </w:rPr>
              <w:t>-</w:t>
            </w:r>
            <w:r w:rsidRPr="00633269">
              <w:rPr>
                <w:sz w:val="16"/>
              </w:rPr>
              <w:tab/>
              <w:t>merkt spanningen op en maakt deze bespreekbaar</w:t>
            </w:r>
            <w:r>
              <w:rPr>
                <w:sz w:val="16"/>
              </w:rPr>
              <w:t>.</w:t>
            </w:r>
          </w:p>
          <w:p w:rsidR="00BF2907" w:rsidRPr="00B27658" w:rsidRDefault="00BF2907" w:rsidP="00BF2907">
            <w:pPr>
              <w:spacing w:line="240" w:lineRule="auto"/>
              <w:ind w:left="284" w:hanging="284"/>
              <w:rPr>
                <w:sz w:val="16"/>
              </w:rPr>
            </w:pPr>
          </w:p>
          <w:p w:rsidR="00BF2907" w:rsidRPr="00DC5C35" w:rsidRDefault="00BF2907" w:rsidP="00BF2907">
            <w:pPr>
              <w:spacing w:line="240" w:lineRule="auto"/>
              <w:rPr>
                <w:i/>
                <w:color w:val="auto"/>
                <w:sz w:val="16"/>
              </w:rPr>
            </w:pPr>
            <w:r w:rsidRPr="00DC5C35">
              <w:rPr>
                <w:i/>
                <w:color w:val="auto"/>
                <w:sz w:val="16"/>
              </w:rPr>
              <w:t>Zelfbeheersing</w:t>
            </w:r>
            <w:r>
              <w:rPr>
                <w:i/>
                <w:color w:val="auto"/>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blijft in moeilijke/repressieve situaties kalm en beheerst</w:t>
            </w:r>
            <w:r>
              <w:rPr>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weet de eigen emoties te beheersen</w:t>
            </w:r>
            <w:r>
              <w:rPr>
                <w:sz w:val="16"/>
              </w:rPr>
              <w:t>;</w:t>
            </w:r>
          </w:p>
          <w:p w:rsidR="00BF2907" w:rsidRPr="00633269" w:rsidRDefault="00BF2907" w:rsidP="00BF2907">
            <w:pPr>
              <w:spacing w:line="240" w:lineRule="auto"/>
              <w:ind w:left="284" w:hanging="284"/>
              <w:rPr>
                <w:sz w:val="16"/>
              </w:rPr>
            </w:pPr>
            <w:r w:rsidRPr="00633269">
              <w:rPr>
                <w:sz w:val="16"/>
              </w:rPr>
              <w:t>-</w:t>
            </w:r>
            <w:r w:rsidRPr="00633269">
              <w:rPr>
                <w:sz w:val="16"/>
              </w:rPr>
              <w:tab/>
              <w:t>vermijdt agressief gedrag naar anderen</w:t>
            </w:r>
            <w:r>
              <w:rPr>
                <w:sz w:val="16"/>
              </w:rPr>
              <w:t>.</w:t>
            </w:r>
          </w:p>
          <w:p w:rsidR="00BF2907" w:rsidRPr="00371437" w:rsidRDefault="00BF2907" w:rsidP="00BF2907">
            <w:pPr>
              <w:spacing w:line="240" w:lineRule="auto"/>
              <w:ind w:left="284" w:hanging="284"/>
            </w:pPr>
          </w:p>
        </w:tc>
      </w:tr>
    </w:tbl>
    <w:p w:rsidR="00BF2907" w:rsidRPr="000C3278" w:rsidRDefault="00BF2907" w:rsidP="00BF2907">
      <w:pPr>
        <w:spacing w:line="240" w:lineRule="auto"/>
        <w:jc w:val="center"/>
        <w:rPr>
          <w:i/>
          <w:sz w:val="16"/>
        </w:rPr>
      </w:pPr>
    </w:p>
    <w:sectPr w:rsidR="00BF2907" w:rsidRPr="000C3278" w:rsidSect="00BF2907">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5F" w:rsidRDefault="00767B3F" w:rsidP="001073D2">
      <w:pPr>
        <w:spacing w:line="240" w:lineRule="auto"/>
      </w:pPr>
      <w:r>
        <w:separator/>
      </w:r>
    </w:p>
  </w:endnote>
  <w:endnote w:type="continuationSeparator" w:id="0">
    <w:p w:rsidR="00EC535F" w:rsidRDefault="00767B3F"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68" w:rsidRDefault="0076546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07" w:rsidRPr="002C1205" w:rsidRDefault="00BF2907" w:rsidP="00BF2907">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765468">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765468">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68" w:rsidRDefault="0076546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5F" w:rsidRDefault="00767B3F" w:rsidP="001073D2">
      <w:pPr>
        <w:spacing w:line="240" w:lineRule="auto"/>
      </w:pPr>
      <w:r>
        <w:separator/>
      </w:r>
    </w:p>
  </w:footnote>
  <w:footnote w:type="continuationSeparator" w:id="0">
    <w:p w:rsidR="00EC535F" w:rsidRDefault="00767B3F"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68" w:rsidRDefault="0076546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07" w:rsidRPr="00B768A8" w:rsidRDefault="00BF2907" w:rsidP="00BF2907">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Frontoffice</w:t>
    </w:r>
    <w:r w:rsidRPr="00B768A8">
      <w:rPr>
        <w:color w:val="262626"/>
      </w:rPr>
      <w:tab/>
    </w:r>
    <w:r>
      <w:rPr>
        <w:color w:val="262626"/>
      </w:rPr>
      <w:t>Clubportier</w:t>
    </w:r>
    <w:r>
      <w:rPr>
        <w:color w:val="262626"/>
        <w:lang w:eastAsia="nl-NL"/>
      </w:rPr>
      <w:tab/>
      <w:t>Functienummer: FO.4.II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68" w:rsidRDefault="007654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12082"/>
    <w:rsid w:val="00712082"/>
    <w:rsid w:val="00765468"/>
    <w:rsid w:val="00767B3F"/>
    <w:rsid w:val="00BF2907"/>
    <w:rsid w:val="00EC535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2998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3450</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2011-04-27T10:23:00Z</cp:lastPrinted>
  <dcterms:created xsi:type="dcterms:W3CDTF">2011-07-21T15:49:00Z</dcterms:created>
  <dcterms:modified xsi:type="dcterms:W3CDTF">2012-06-06T12:50:00Z</dcterms:modified>
</cp:coreProperties>
</file>