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4914"/>
        <w:gridCol w:w="4914"/>
        <w:gridCol w:w="4914"/>
      </w:tblGrid>
      <w:tr w:rsidR="00FC1DB5" w:rsidRPr="00B67509">
        <w:trPr>
          <w:trHeight w:val="284"/>
        </w:trPr>
        <w:tc>
          <w:tcPr>
            <w:tcW w:w="4914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ED401B" w:rsidRPr="00B67509" w:rsidRDefault="00ED401B" w:rsidP="00FC1DB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-  </w:t>
            </w:r>
            <w:r w:rsidRPr="00B67509">
              <w:rPr>
                <w:b/>
                <w:color w:val="FFFFFF"/>
                <w:sz w:val="18"/>
              </w:rPr>
              <w:t>VARIANT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C1DB5" w:rsidRPr="00A9384C" w:rsidRDefault="00FC1DB5" w:rsidP="00FC1DB5">
            <w:pPr>
              <w:spacing w:line="220" w:lineRule="atLeast"/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Portier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C1DB5" w:rsidRPr="00B67509" w:rsidRDefault="00FC1DB5" w:rsidP="00FC1DB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 w:rsidRPr="00B67509">
              <w:rPr>
                <w:b/>
                <w:color w:val="FFFFFF"/>
                <w:sz w:val="18"/>
              </w:rPr>
              <w:t>+  VARIANT</w:t>
            </w:r>
          </w:p>
        </w:tc>
      </w:tr>
      <w:tr w:rsidR="00FC1DB5" w:rsidRPr="00B67509">
        <w:trPr>
          <w:trHeight w:val="2286"/>
        </w:trPr>
        <w:tc>
          <w:tcPr>
            <w:tcW w:w="4914" w:type="dxa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FC1DB5" w:rsidRPr="00B67509" w:rsidRDefault="00FC1DB5" w:rsidP="00FC1DB5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minder verantwoordelijkheden heeft, </w:t>
            </w:r>
            <w:r w:rsidR="003F78A0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>:</w:t>
            </w:r>
          </w:p>
          <w:p w:rsidR="00FC1DB5" w:rsidRPr="00B67509" w:rsidRDefault="00FC1DB5" w:rsidP="00FC1DB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geen bewakingsverantwoordelijkheid;</w:t>
            </w:r>
          </w:p>
          <w:p w:rsidR="00FC1DB5" w:rsidRPr="00B67509" w:rsidRDefault="00FC1DB5" w:rsidP="00FC1DB5">
            <w:pPr>
              <w:spacing w:line="200" w:lineRule="atLeast"/>
              <w:ind w:left="284" w:hanging="284"/>
              <w:rPr>
                <w:sz w:val="16"/>
              </w:rPr>
            </w:pPr>
            <w:r w:rsidRPr="00B67509">
              <w:rPr>
                <w:sz w:val="16"/>
              </w:rPr>
              <w:t>-</w:t>
            </w:r>
            <w:r w:rsidRPr="00B67509">
              <w:rPr>
                <w:sz w:val="16"/>
              </w:rPr>
              <w:tab/>
              <w:t>minder serviceverlening en in</w:t>
            </w:r>
            <w:r>
              <w:rPr>
                <w:sz w:val="16"/>
              </w:rPr>
              <w:t>formatievoorziening naar gasten.</w:t>
            </w:r>
          </w:p>
          <w:p w:rsidR="00FC1DB5" w:rsidRDefault="00FC1DB5" w:rsidP="00FC1DB5">
            <w:pPr>
              <w:spacing w:line="200" w:lineRule="atLeast"/>
              <w:rPr>
                <w:sz w:val="16"/>
              </w:rPr>
            </w:pPr>
          </w:p>
          <w:p w:rsidR="00FC1DB5" w:rsidRDefault="00FC1DB5" w:rsidP="00FC1DB5">
            <w:pPr>
              <w:spacing w:line="200" w:lineRule="atLeast"/>
              <w:rPr>
                <w:sz w:val="16"/>
              </w:rPr>
            </w:pPr>
          </w:p>
          <w:p w:rsidR="00FC1DB5" w:rsidRPr="006E596C" w:rsidRDefault="00FC1DB5" w:rsidP="00FC1DB5">
            <w:pPr>
              <w:spacing w:line="200" w:lineRule="atLeast"/>
              <w:rPr>
                <w:sz w:val="16"/>
              </w:rPr>
            </w:pPr>
            <w:r w:rsidRPr="006E596C">
              <w:rPr>
                <w:sz w:val="16"/>
              </w:rPr>
              <w:t>Referentiefunctie handboek 2002:</w:t>
            </w:r>
          </w:p>
          <w:p w:rsidR="00FC1DB5" w:rsidRDefault="00FC1DB5" w:rsidP="00FC1DB5">
            <w:pPr>
              <w:spacing w:line="200" w:lineRule="atLeast"/>
              <w:ind w:left="284" w:hanging="284"/>
              <w:rPr>
                <w:sz w:val="16"/>
              </w:rPr>
            </w:pPr>
            <w:r w:rsidRPr="006E596C">
              <w:rPr>
                <w:sz w:val="16"/>
              </w:rPr>
              <w:t>-</w:t>
            </w:r>
            <w:r w:rsidRPr="006E596C">
              <w:rPr>
                <w:sz w:val="16"/>
              </w:rPr>
              <w:tab/>
            </w:r>
            <w:proofErr w:type="spellStart"/>
            <w:r w:rsidRPr="006E596C">
              <w:rPr>
                <w:sz w:val="16"/>
              </w:rPr>
              <w:t>Bagagist</w:t>
            </w:r>
            <w:proofErr w:type="spellEnd"/>
            <w:r w:rsidRPr="006E596C">
              <w:rPr>
                <w:sz w:val="16"/>
              </w:rPr>
              <w:t xml:space="preserve"> (R.2.1)</w:t>
            </w:r>
          </w:p>
          <w:p w:rsidR="00FC1DB5" w:rsidRPr="00B67509" w:rsidRDefault="00FC1DB5" w:rsidP="00FC1DB5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FC1DB5" w:rsidRPr="00AC4386" w:rsidRDefault="00FC1DB5" w:rsidP="00FC1DB5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 w:rsidRPr="00AC4386">
              <w:rPr>
                <w:sz w:val="16"/>
              </w:rPr>
              <w:t>Dit niveau is omschreve</w:t>
            </w:r>
            <w:r>
              <w:rPr>
                <w:sz w:val="16"/>
              </w:rPr>
              <w:t>n in de referentiefunctie FO.3.III</w:t>
            </w:r>
          </w:p>
          <w:p w:rsidR="00FC1DB5" w:rsidRPr="00AC4386" w:rsidRDefault="00FC1DB5" w:rsidP="00FC1DB5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</w:p>
          <w:p w:rsidR="00FC1DB5" w:rsidRPr="00AC4386" w:rsidRDefault="00FC1DB5" w:rsidP="00FC1DB5">
            <w:pPr>
              <w:spacing w:line="200" w:lineRule="atLeast"/>
              <w:ind w:left="284" w:hanging="284"/>
              <w:jc w:val="center"/>
              <w:rPr>
                <w:sz w:val="16"/>
              </w:rPr>
            </w:pPr>
            <w:r>
              <w:rPr>
                <w:sz w:val="16"/>
              </w:rPr>
              <w:t>PORTIER</w:t>
            </w:r>
          </w:p>
        </w:tc>
        <w:tc>
          <w:tcPr>
            <w:tcW w:w="4914" w:type="dxa"/>
            <w:vMerge w:val="restart"/>
            <w:tcMar>
              <w:top w:w="113" w:type="dxa"/>
              <w:bottom w:w="113" w:type="dxa"/>
            </w:tcMar>
          </w:tcPr>
          <w:p w:rsidR="00FC1DB5" w:rsidRPr="00B67509" w:rsidRDefault="00FC1DB5" w:rsidP="00FC1DB5">
            <w:pPr>
              <w:spacing w:line="200" w:lineRule="atLeast"/>
              <w:rPr>
                <w:sz w:val="16"/>
              </w:rPr>
            </w:pPr>
            <w:r w:rsidRPr="00B67509">
              <w:rPr>
                <w:sz w:val="16"/>
              </w:rPr>
              <w:t xml:space="preserve">Als de bedrijfsfunctie meer verantwoordelijkheden heeft, </w:t>
            </w:r>
            <w:r w:rsidR="003F78A0" w:rsidRPr="00B67509">
              <w:rPr>
                <w:sz w:val="16"/>
              </w:rPr>
              <w:t>zoals</w:t>
            </w:r>
            <w:r w:rsidRPr="00B67509">
              <w:rPr>
                <w:sz w:val="16"/>
              </w:rPr>
              <w:t>:</w:t>
            </w:r>
          </w:p>
          <w:p w:rsidR="00FC1DB5" w:rsidRPr="00B67509" w:rsidRDefault="00FC1DB5" w:rsidP="00FC1DB5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B67509">
              <w:rPr>
                <w:sz w:val="16"/>
              </w:rPr>
              <w:t>verrichten van uitgebreidere beveiligingstaken (bewakingsronden lopen door gebouw en terrein evt. gedurende de nacht);</w:t>
            </w:r>
          </w:p>
          <w:p w:rsidR="00FC1DB5" w:rsidRDefault="00FC1DB5" w:rsidP="00FC1DB5">
            <w:pPr>
              <w:spacing w:line="20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B67509">
              <w:rPr>
                <w:sz w:val="16"/>
              </w:rPr>
              <w:t xml:space="preserve">aansturen van een groep medewerkers (als </w:t>
            </w:r>
            <w:r>
              <w:rPr>
                <w:sz w:val="16"/>
              </w:rPr>
              <w:t>1</w:t>
            </w:r>
            <w:r w:rsidRPr="006E596C">
              <w:rPr>
                <w:sz w:val="16"/>
                <w:vertAlign w:val="superscript"/>
              </w:rPr>
              <w:t>e</w:t>
            </w:r>
            <w:r>
              <w:rPr>
                <w:sz w:val="16"/>
              </w:rPr>
              <w:t xml:space="preserve"> </w:t>
            </w:r>
            <w:r w:rsidRPr="00B67509">
              <w:rPr>
                <w:sz w:val="16"/>
              </w:rPr>
              <w:t xml:space="preserve">medewerker) </w:t>
            </w:r>
            <w:r>
              <w:rPr>
                <w:sz w:val="16"/>
              </w:rPr>
              <w:t xml:space="preserve">en plannen en regelen van </w:t>
            </w:r>
            <w:r w:rsidRPr="00B67509">
              <w:rPr>
                <w:sz w:val="16"/>
              </w:rPr>
              <w:t>de inzet van (oproep)mede</w:t>
            </w:r>
            <w:r>
              <w:rPr>
                <w:sz w:val="16"/>
              </w:rPr>
              <w:softHyphen/>
            </w:r>
            <w:r w:rsidRPr="00B67509">
              <w:rPr>
                <w:sz w:val="16"/>
              </w:rPr>
              <w:t>werkers.</w:t>
            </w:r>
          </w:p>
          <w:p w:rsidR="00FC1DB5" w:rsidRDefault="00FC1DB5" w:rsidP="00FC1DB5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FC1DB5" w:rsidRDefault="00FC1DB5" w:rsidP="00FC1DB5">
            <w:pPr>
              <w:spacing w:line="200" w:lineRule="atLeast"/>
              <w:ind w:left="284" w:hanging="284"/>
              <w:rPr>
                <w:sz w:val="16"/>
              </w:rPr>
            </w:pPr>
          </w:p>
          <w:p w:rsidR="00FC1DB5" w:rsidRPr="006E596C" w:rsidRDefault="00FC1DB5" w:rsidP="00FC1DB5">
            <w:pPr>
              <w:spacing w:line="200" w:lineRule="atLeast"/>
              <w:ind w:left="284" w:hanging="284"/>
              <w:rPr>
                <w:color w:val="262626"/>
                <w:sz w:val="16"/>
              </w:rPr>
            </w:pPr>
            <w:r w:rsidRPr="006E596C">
              <w:rPr>
                <w:color w:val="262626"/>
                <w:sz w:val="16"/>
              </w:rPr>
              <w:t>Referentiefunctie handboek 2002:</w:t>
            </w:r>
          </w:p>
          <w:p w:rsidR="00FC1DB5" w:rsidRPr="00B67509" w:rsidRDefault="00FC1DB5" w:rsidP="00FC1DB5">
            <w:pPr>
              <w:spacing w:line="200" w:lineRule="atLeast"/>
              <w:ind w:left="284" w:hanging="284"/>
              <w:rPr>
                <w:sz w:val="16"/>
              </w:rPr>
            </w:pPr>
            <w:r w:rsidRPr="006E596C">
              <w:rPr>
                <w:color w:val="262626"/>
                <w:sz w:val="16"/>
              </w:rPr>
              <w:t>-</w:t>
            </w:r>
            <w:r w:rsidRPr="006E596C">
              <w:rPr>
                <w:color w:val="262626"/>
                <w:sz w:val="16"/>
              </w:rPr>
              <w:tab/>
              <w:t>Supervisor portiers/</w:t>
            </w:r>
            <w:proofErr w:type="spellStart"/>
            <w:r w:rsidRPr="006E596C">
              <w:rPr>
                <w:color w:val="262626"/>
                <w:sz w:val="16"/>
              </w:rPr>
              <w:t>bagagisten</w:t>
            </w:r>
            <w:proofErr w:type="spellEnd"/>
            <w:r w:rsidRPr="006E596C">
              <w:rPr>
                <w:color w:val="262626"/>
                <w:sz w:val="16"/>
              </w:rPr>
              <w:t xml:space="preserve"> (R.4.4)</w:t>
            </w:r>
          </w:p>
          <w:p w:rsidR="00FC1DB5" w:rsidRPr="00B67509" w:rsidRDefault="00FC1DB5" w:rsidP="00FC1DB5">
            <w:pPr>
              <w:spacing w:line="200" w:lineRule="atLeast"/>
              <w:ind w:left="284" w:hanging="284"/>
              <w:rPr>
                <w:sz w:val="16"/>
              </w:rPr>
            </w:pPr>
          </w:p>
        </w:tc>
      </w:tr>
      <w:tr w:rsidR="00FC1DB5" w:rsidRPr="00B67509">
        <w:trPr>
          <w:trHeight w:val="1420"/>
        </w:trPr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C1DB5" w:rsidRPr="00B67509" w:rsidRDefault="00FC1DB5" w:rsidP="00FC1DB5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tcBorders>
              <w:bottom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</w:tcPr>
          <w:p w:rsidR="00FC1DB5" w:rsidRPr="006E596C" w:rsidRDefault="00FC1DB5" w:rsidP="00FC1DB5">
            <w:pPr>
              <w:spacing w:line="200" w:lineRule="atLeast"/>
              <w:rPr>
                <w:sz w:val="16"/>
              </w:rPr>
            </w:pPr>
            <w:r w:rsidRPr="006E596C">
              <w:rPr>
                <w:sz w:val="16"/>
              </w:rPr>
              <w:t>Referentiefunctie handboek 2002:</w:t>
            </w:r>
          </w:p>
          <w:p w:rsidR="00FC1DB5" w:rsidRDefault="00FC1DB5" w:rsidP="00FC1DB5">
            <w:pPr>
              <w:spacing w:line="200" w:lineRule="atLeast"/>
              <w:ind w:left="284" w:hanging="284"/>
              <w:rPr>
                <w:sz w:val="16"/>
              </w:rPr>
            </w:pPr>
            <w:r w:rsidRPr="006E596C">
              <w:rPr>
                <w:sz w:val="16"/>
              </w:rPr>
              <w:t>-</w:t>
            </w:r>
            <w:r w:rsidRPr="006E596C">
              <w:rPr>
                <w:sz w:val="16"/>
              </w:rPr>
              <w:tab/>
              <w:t>Portier (R.3.3)</w:t>
            </w:r>
          </w:p>
          <w:p w:rsidR="00FC1DB5" w:rsidRDefault="00FC1DB5" w:rsidP="00FC1DB5">
            <w:pPr>
              <w:spacing w:line="200" w:lineRule="atLeast"/>
              <w:rPr>
                <w:sz w:val="16"/>
              </w:rPr>
            </w:pPr>
          </w:p>
        </w:tc>
        <w:tc>
          <w:tcPr>
            <w:tcW w:w="4914" w:type="dxa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C1DB5" w:rsidRPr="00B67509" w:rsidRDefault="00FC1DB5" w:rsidP="00FC1DB5">
            <w:pPr>
              <w:spacing w:line="200" w:lineRule="atLeast"/>
              <w:rPr>
                <w:sz w:val="16"/>
              </w:rPr>
            </w:pPr>
          </w:p>
        </w:tc>
      </w:tr>
      <w:tr w:rsidR="00FC1DB5" w:rsidRPr="00B67509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C1DB5" w:rsidRPr="00B67509" w:rsidRDefault="00FC1DB5" w:rsidP="00FC1DB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C1DB5" w:rsidRPr="00B67509" w:rsidRDefault="00FC1DB5" w:rsidP="00FC1DB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3 (referentie)</w:t>
            </w:r>
          </w:p>
        </w:tc>
        <w:tc>
          <w:tcPr>
            <w:tcW w:w="4914" w:type="dxa"/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:rsidR="00FC1DB5" w:rsidRPr="00B67509" w:rsidRDefault="00FC1DB5" w:rsidP="00FC1DB5">
            <w:pPr>
              <w:spacing w:line="220" w:lineRule="atLeast"/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4</w:t>
            </w:r>
          </w:p>
        </w:tc>
      </w:tr>
    </w:tbl>
    <w:p w:rsidR="00FC1DB5" w:rsidRPr="001073D2" w:rsidRDefault="00FC1DB5" w:rsidP="00FC1DB5">
      <w:pPr>
        <w:spacing w:line="220" w:lineRule="atLeast"/>
      </w:pPr>
    </w:p>
    <w:sectPr w:rsidR="00FC1DB5" w:rsidRPr="001073D2" w:rsidSect="00FC1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1B" w:rsidRDefault="00ED401B" w:rsidP="001073D2">
      <w:pPr>
        <w:spacing w:line="240" w:lineRule="auto"/>
      </w:pPr>
      <w:r>
        <w:separator/>
      </w:r>
    </w:p>
  </w:endnote>
  <w:endnote w:type="continuationSeparator" w:id="0">
    <w:p w:rsidR="00ED401B" w:rsidRDefault="00ED401B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50" w:rsidRDefault="007B4F5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B5" w:rsidRPr="00ED0D2F" w:rsidRDefault="00FC1DB5" w:rsidP="00FC1DB5">
    <w:pPr>
      <w:pStyle w:val="Voettekst"/>
      <w:tabs>
        <w:tab w:val="clear" w:pos="4153"/>
        <w:tab w:val="clear" w:pos="8306"/>
        <w:tab w:val="right" w:pos="15026"/>
      </w:tabs>
      <w:jc w:val="left"/>
      <w:rPr>
        <w:sz w:val="16"/>
      </w:rPr>
    </w:pPr>
    <w:bookmarkStart w:id="0" w:name="_GoBack"/>
    <w:bookmarkEnd w:id="0"/>
    <w:r w:rsidRPr="00ED0D2F">
      <w:rPr>
        <w:sz w:val="1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50" w:rsidRDefault="007B4F5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1B" w:rsidRDefault="00ED401B" w:rsidP="001073D2">
      <w:pPr>
        <w:spacing w:line="240" w:lineRule="auto"/>
      </w:pPr>
      <w:r>
        <w:separator/>
      </w:r>
    </w:p>
  </w:footnote>
  <w:footnote w:type="continuationSeparator" w:id="0">
    <w:p w:rsidR="00ED401B" w:rsidRDefault="00ED401B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50" w:rsidRDefault="007B4F5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B5" w:rsidRPr="004B5A50" w:rsidRDefault="00FC1DB5" w:rsidP="00FC1DB5">
    <w:pPr>
      <w:pStyle w:val="Koptekst"/>
      <w:tabs>
        <w:tab w:val="clear" w:pos="8306"/>
        <w:tab w:val="right" w:pos="14601"/>
      </w:tabs>
      <w:ind w:right="0"/>
      <w:jc w:val="left"/>
    </w:pPr>
    <w:r w:rsidRPr="004B5A50">
      <w:rPr>
        <w:lang w:eastAsia="nl-NL"/>
      </w:rPr>
      <w:t xml:space="preserve">Indelingshulpmiddel bij meer of minder verantwoordelijkheden dan de referentiefunctie: </w:t>
    </w:r>
    <w:r>
      <w:rPr>
        <w:lang w:eastAsia="nl-NL"/>
      </w:rPr>
      <w:t>Portier</w:t>
    </w:r>
    <w:r w:rsidRPr="004B5A50">
      <w:rPr>
        <w:caps/>
        <w:lang w:eastAsia="nl-NL"/>
      </w:rPr>
      <w:tab/>
    </w:r>
    <w:r w:rsidRPr="004B5A50">
      <w:rPr>
        <w:lang w:eastAsia="nl-NL"/>
      </w:rPr>
      <w:t>F</w:t>
    </w:r>
    <w:r>
      <w:rPr>
        <w:lang w:eastAsia="nl-NL"/>
      </w:rPr>
      <w:t>unctienummer:  FO.3.III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F50" w:rsidRDefault="007B4F5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1FE"/>
    <w:multiLevelType w:val="hybridMultilevel"/>
    <w:tmpl w:val="0BD8C79A"/>
    <w:lvl w:ilvl="0" w:tplc="A52627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4271D"/>
    <w:multiLevelType w:val="hybridMultilevel"/>
    <w:tmpl w:val="AF783032"/>
    <w:lvl w:ilvl="0" w:tplc="D75039E0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05057"/>
    <w:rsid w:val="003F78A0"/>
    <w:rsid w:val="007B4F50"/>
    <w:rsid w:val="00905057"/>
    <w:rsid w:val="00CC2820"/>
    <w:rsid w:val="00ED401B"/>
    <w:rsid w:val="00FC1D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RESULTAATPROFIEL</vt:lpstr>
      <vt:lpstr>RESULTAATPROFIEL</vt:lpstr>
    </vt:vector>
  </TitlesOfParts>
  <Company>EVZ Organisatie-adviseurs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Wendy Terlouw</cp:lastModifiedBy>
  <cp:revision>3</cp:revision>
  <cp:lastPrinted>2011-03-22T10:04:00Z</cp:lastPrinted>
  <dcterms:created xsi:type="dcterms:W3CDTF">2011-07-21T15:49:00Z</dcterms:created>
  <dcterms:modified xsi:type="dcterms:W3CDTF">2012-06-06T12:48:00Z</dcterms:modified>
</cp:coreProperties>
</file>