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742" w:type="dxa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 w:firstRow="1" w:lastRow="0" w:firstColumn="1" w:lastColumn="0" w:noHBand="0" w:noVBand="0"/>
      </w:tblPr>
      <w:tblGrid>
        <w:gridCol w:w="4914"/>
        <w:gridCol w:w="4914"/>
        <w:gridCol w:w="4914"/>
      </w:tblGrid>
      <w:tr w:rsidR="00230299" w:rsidRPr="00B67509">
        <w:trPr>
          <w:trHeight w:val="284"/>
        </w:trPr>
        <w:tc>
          <w:tcPr>
            <w:tcW w:w="4914" w:type="dxa"/>
            <w:tcBorders>
              <w:bottom w:val="single" w:sz="4" w:space="0" w:color="auto"/>
            </w:tcBorders>
            <w:shd w:val="clear" w:color="auto" w:fill="B80526"/>
            <w:tcMar>
              <w:top w:w="28" w:type="dxa"/>
              <w:bottom w:w="28" w:type="dxa"/>
            </w:tcMar>
            <w:vAlign w:val="center"/>
          </w:tcPr>
          <w:p w:rsidR="00AE0F2C" w:rsidRPr="00B67509" w:rsidRDefault="00AE0F2C" w:rsidP="00230299">
            <w:pPr>
              <w:spacing w:line="220" w:lineRule="atLeast"/>
              <w:jc w:val="center"/>
              <w:rPr>
                <w:b/>
                <w:color w:val="FFFFFF"/>
                <w:sz w:val="18"/>
              </w:rPr>
            </w:pPr>
            <w:r>
              <w:rPr>
                <w:b/>
                <w:color w:val="FFFFFF"/>
                <w:sz w:val="18"/>
              </w:rPr>
              <w:t xml:space="preserve">-  </w:t>
            </w:r>
            <w:r w:rsidRPr="00B67509">
              <w:rPr>
                <w:b/>
                <w:color w:val="FFFFFF"/>
                <w:sz w:val="18"/>
              </w:rPr>
              <w:t>VARIANT</w:t>
            </w:r>
          </w:p>
        </w:tc>
        <w:tc>
          <w:tcPr>
            <w:tcW w:w="4914" w:type="dxa"/>
            <w:shd w:val="clear" w:color="auto" w:fill="B80526"/>
            <w:tcMar>
              <w:top w:w="28" w:type="dxa"/>
              <w:bottom w:w="28" w:type="dxa"/>
            </w:tcMar>
            <w:vAlign w:val="center"/>
          </w:tcPr>
          <w:p w:rsidR="00230299" w:rsidRPr="00A9384C" w:rsidRDefault="00230299" w:rsidP="00230299">
            <w:pPr>
              <w:spacing w:line="220" w:lineRule="atLeast"/>
              <w:jc w:val="center"/>
              <w:rPr>
                <w:b/>
                <w:caps/>
                <w:color w:val="FFFFFF"/>
                <w:sz w:val="18"/>
              </w:rPr>
            </w:pPr>
            <w:r>
              <w:rPr>
                <w:b/>
                <w:caps/>
                <w:color w:val="FFFFFF"/>
                <w:sz w:val="18"/>
              </w:rPr>
              <w:t>light jockey</w:t>
            </w:r>
          </w:p>
        </w:tc>
        <w:tc>
          <w:tcPr>
            <w:tcW w:w="4914" w:type="dxa"/>
            <w:shd w:val="clear" w:color="auto" w:fill="B80526"/>
            <w:tcMar>
              <w:top w:w="28" w:type="dxa"/>
              <w:bottom w:w="28" w:type="dxa"/>
            </w:tcMar>
            <w:vAlign w:val="center"/>
          </w:tcPr>
          <w:p w:rsidR="00230299" w:rsidRPr="00B67509" w:rsidRDefault="00230299" w:rsidP="00230299">
            <w:pPr>
              <w:spacing w:line="220" w:lineRule="atLeast"/>
              <w:jc w:val="center"/>
              <w:rPr>
                <w:b/>
                <w:color w:val="FFFFFF"/>
                <w:sz w:val="18"/>
              </w:rPr>
            </w:pPr>
            <w:r w:rsidRPr="00B67509">
              <w:rPr>
                <w:b/>
                <w:color w:val="FFFFFF"/>
                <w:sz w:val="18"/>
              </w:rPr>
              <w:t>+  VARIANT</w:t>
            </w:r>
          </w:p>
        </w:tc>
      </w:tr>
      <w:tr w:rsidR="00230299" w:rsidRPr="00B67509">
        <w:trPr>
          <w:trHeight w:val="2286"/>
        </w:trPr>
        <w:tc>
          <w:tcPr>
            <w:tcW w:w="4914" w:type="dxa"/>
            <w:vMerge w:val="restart"/>
            <w:tcBorders>
              <w:top w:val="single" w:sz="4" w:space="0" w:color="auto"/>
            </w:tcBorders>
            <w:tcMar>
              <w:top w:w="113" w:type="dxa"/>
              <w:bottom w:w="113" w:type="dxa"/>
            </w:tcMar>
          </w:tcPr>
          <w:p w:rsidR="00230299" w:rsidRPr="00B67509" w:rsidRDefault="00230299" w:rsidP="00230299">
            <w:pPr>
              <w:spacing w:line="200" w:lineRule="atLeast"/>
              <w:rPr>
                <w:sz w:val="16"/>
              </w:rPr>
            </w:pPr>
            <w:r w:rsidRPr="00B67509">
              <w:rPr>
                <w:sz w:val="16"/>
              </w:rPr>
              <w:t xml:space="preserve">Als de bedrijfsfunctie minder verantwoordelijkheden heeft, </w:t>
            </w:r>
            <w:r w:rsidR="00986EDD" w:rsidRPr="00B67509">
              <w:rPr>
                <w:sz w:val="16"/>
              </w:rPr>
              <w:t>zoals</w:t>
            </w:r>
            <w:r w:rsidRPr="00B67509">
              <w:rPr>
                <w:sz w:val="16"/>
              </w:rPr>
              <w:t xml:space="preserve">: </w:t>
            </w:r>
          </w:p>
          <w:p w:rsidR="00230299" w:rsidRPr="00B67509" w:rsidRDefault="00230299" w:rsidP="00230299">
            <w:pPr>
              <w:spacing w:line="200" w:lineRule="atLeast"/>
              <w:ind w:left="284" w:hanging="284"/>
              <w:rPr>
                <w:sz w:val="16"/>
              </w:rPr>
            </w:pPr>
            <w:r w:rsidRPr="00B67509">
              <w:rPr>
                <w:sz w:val="16"/>
              </w:rPr>
              <w:t>-</w:t>
            </w:r>
            <w:r w:rsidRPr="00B67509">
              <w:rPr>
                <w:sz w:val="16"/>
              </w:rPr>
              <w:tab/>
              <w:t>alleen ondersteunen met eenvoudige (handmatige) belichting en/of voorgeprogrammeerde lichteffecten;</w:t>
            </w:r>
          </w:p>
          <w:p w:rsidR="00230299" w:rsidRPr="00B67509" w:rsidRDefault="00230299" w:rsidP="00230299">
            <w:pPr>
              <w:spacing w:line="200" w:lineRule="atLeast"/>
              <w:ind w:left="284" w:hanging="284"/>
              <w:rPr>
                <w:sz w:val="16"/>
              </w:rPr>
            </w:pPr>
            <w:r w:rsidRPr="00B67509">
              <w:rPr>
                <w:sz w:val="16"/>
              </w:rPr>
              <w:t>-</w:t>
            </w:r>
            <w:r w:rsidRPr="00B67509">
              <w:rPr>
                <w:sz w:val="16"/>
              </w:rPr>
              <w:tab/>
              <w:t>wanneer onderhoud en voorbereiding niet onder verantwoordelijkheid van de functiehouder valt.</w:t>
            </w:r>
          </w:p>
        </w:tc>
        <w:tc>
          <w:tcPr>
            <w:tcW w:w="4914" w:type="dxa"/>
            <w:tcBorders>
              <w:bottom w:val="single" w:sz="4" w:space="0" w:color="auto"/>
            </w:tcBorders>
            <w:shd w:val="clear" w:color="auto" w:fill="D9D9D9"/>
            <w:tcMar>
              <w:top w:w="113" w:type="dxa"/>
              <w:bottom w:w="113" w:type="dxa"/>
            </w:tcMar>
          </w:tcPr>
          <w:p w:rsidR="00230299" w:rsidRPr="00AC4386" w:rsidRDefault="00230299" w:rsidP="00230299">
            <w:pPr>
              <w:spacing w:line="200" w:lineRule="atLeast"/>
              <w:ind w:left="284" w:hanging="284"/>
              <w:jc w:val="center"/>
              <w:rPr>
                <w:sz w:val="16"/>
              </w:rPr>
            </w:pPr>
            <w:r w:rsidRPr="00AC4386">
              <w:rPr>
                <w:sz w:val="16"/>
              </w:rPr>
              <w:t>Dit niveau is omschreve</w:t>
            </w:r>
            <w:r>
              <w:rPr>
                <w:sz w:val="16"/>
              </w:rPr>
              <w:t>n in de referentiefunctie E.5.II</w:t>
            </w:r>
          </w:p>
          <w:p w:rsidR="00230299" w:rsidRPr="00AC4386" w:rsidRDefault="00230299" w:rsidP="00230299">
            <w:pPr>
              <w:spacing w:line="200" w:lineRule="atLeast"/>
              <w:ind w:left="284" w:hanging="284"/>
              <w:jc w:val="center"/>
              <w:rPr>
                <w:sz w:val="16"/>
              </w:rPr>
            </w:pPr>
          </w:p>
          <w:p w:rsidR="00230299" w:rsidRPr="00AC4386" w:rsidRDefault="00230299" w:rsidP="00230299">
            <w:pPr>
              <w:spacing w:line="200" w:lineRule="atLeast"/>
              <w:ind w:left="284" w:hanging="284"/>
              <w:jc w:val="center"/>
              <w:rPr>
                <w:sz w:val="16"/>
              </w:rPr>
            </w:pPr>
            <w:r>
              <w:rPr>
                <w:sz w:val="16"/>
              </w:rPr>
              <w:t>LIGHT JOCKEY</w:t>
            </w:r>
          </w:p>
        </w:tc>
        <w:tc>
          <w:tcPr>
            <w:tcW w:w="4914" w:type="dxa"/>
            <w:vMerge w:val="restart"/>
            <w:tcMar>
              <w:top w:w="113" w:type="dxa"/>
              <w:bottom w:w="113" w:type="dxa"/>
            </w:tcMar>
          </w:tcPr>
          <w:p w:rsidR="00230299" w:rsidRPr="00B67509" w:rsidRDefault="00230299" w:rsidP="00230299">
            <w:pPr>
              <w:spacing w:line="200" w:lineRule="atLeast"/>
              <w:rPr>
                <w:sz w:val="16"/>
              </w:rPr>
            </w:pPr>
            <w:r w:rsidRPr="00B67509">
              <w:rPr>
                <w:sz w:val="16"/>
              </w:rPr>
              <w:t xml:space="preserve">Als de bedrijfsfunctie meer verantwoordelijkheden heeft, </w:t>
            </w:r>
            <w:r w:rsidR="00986EDD" w:rsidRPr="00B67509">
              <w:rPr>
                <w:sz w:val="16"/>
              </w:rPr>
              <w:t>zoals</w:t>
            </w:r>
            <w:r w:rsidRPr="00B67509">
              <w:rPr>
                <w:sz w:val="16"/>
              </w:rPr>
              <w:t xml:space="preserve">: </w:t>
            </w:r>
          </w:p>
          <w:p w:rsidR="00230299" w:rsidRPr="00B67509" w:rsidRDefault="00230299" w:rsidP="00230299">
            <w:pPr>
              <w:spacing w:line="200" w:lineRule="atLeast"/>
              <w:ind w:left="284" w:hanging="284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z w:val="16"/>
              </w:rPr>
              <w:tab/>
              <w:t>leiding</w:t>
            </w:r>
            <w:r w:rsidRPr="00B67509">
              <w:rPr>
                <w:sz w:val="16"/>
              </w:rPr>
              <w:t xml:space="preserve">geven (als eindverantwoordelijke) aan een groep medewerkers; </w:t>
            </w:r>
          </w:p>
          <w:p w:rsidR="00230299" w:rsidRPr="00B67509" w:rsidRDefault="00230299" w:rsidP="00230299">
            <w:pPr>
              <w:spacing w:line="200" w:lineRule="atLeast"/>
              <w:ind w:left="284" w:hanging="284"/>
              <w:rPr>
                <w:sz w:val="16"/>
              </w:rPr>
            </w:pPr>
            <w:r w:rsidRPr="00B67509">
              <w:rPr>
                <w:sz w:val="16"/>
              </w:rPr>
              <w:t>-</w:t>
            </w:r>
            <w:r w:rsidRPr="00B67509">
              <w:rPr>
                <w:sz w:val="16"/>
              </w:rPr>
              <w:tab/>
              <w:t>afsluiten van contracten met externen voor technische ondersteuning;</w:t>
            </w:r>
          </w:p>
          <w:p w:rsidR="00230299" w:rsidRPr="00B67509" w:rsidRDefault="00230299" w:rsidP="00230299">
            <w:pPr>
              <w:spacing w:line="200" w:lineRule="atLeast"/>
              <w:ind w:left="284" w:hanging="284"/>
              <w:rPr>
                <w:sz w:val="16"/>
              </w:rPr>
            </w:pPr>
            <w:r w:rsidRPr="00B67509">
              <w:rPr>
                <w:sz w:val="16"/>
              </w:rPr>
              <w:t>-</w:t>
            </w:r>
            <w:r w:rsidRPr="00B67509">
              <w:rPr>
                <w:sz w:val="16"/>
              </w:rPr>
              <w:tab/>
              <w:t xml:space="preserve">ontwikkelen van nieuwe ondersteunende effecten. </w:t>
            </w:r>
          </w:p>
        </w:tc>
      </w:tr>
      <w:tr w:rsidR="00230299" w:rsidRPr="00B67509">
        <w:trPr>
          <w:trHeight w:val="1420"/>
        </w:trPr>
        <w:tc>
          <w:tcPr>
            <w:tcW w:w="4914" w:type="dxa"/>
            <w:vMerge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230299" w:rsidRPr="00B67509" w:rsidRDefault="00230299" w:rsidP="00230299">
            <w:pPr>
              <w:spacing w:line="200" w:lineRule="atLeast"/>
              <w:rPr>
                <w:sz w:val="16"/>
              </w:rPr>
            </w:pPr>
          </w:p>
        </w:tc>
        <w:tc>
          <w:tcPr>
            <w:tcW w:w="4914" w:type="dxa"/>
            <w:tcBorders>
              <w:bottom w:val="single" w:sz="4" w:space="0" w:color="auto"/>
            </w:tcBorders>
            <w:shd w:val="clear" w:color="auto" w:fill="D9D9D9"/>
            <w:tcMar>
              <w:top w:w="113" w:type="dxa"/>
              <w:bottom w:w="113" w:type="dxa"/>
            </w:tcMar>
          </w:tcPr>
          <w:p w:rsidR="00230299" w:rsidRDefault="00230299" w:rsidP="00230299">
            <w:pPr>
              <w:spacing w:line="200" w:lineRule="atLeast"/>
              <w:rPr>
                <w:sz w:val="16"/>
              </w:rPr>
            </w:pPr>
            <w:r>
              <w:rPr>
                <w:sz w:val="16"/>
              </w:rPr>
              <w:t>Referentiefunctie handboek 2002</w:t>
            </w:r>
            <w:r w:rsidRPr="00B67509">
              <w:rPr>
                <w:sz w:val="16"/>
              </w:rPr>
              <w:t>:</w:t>
            </w:r>
          </w:p>
          <w:p w:rsidR="00230299" w:rsidRDefault="00230299" w:rsidP="00230299">
            <w:pPr>
              <w:spacing w:line="200" w:lineRule="atLeast"/>
              <w:ind w:left="284" w:hanging="284"/>
              <w:rPr>
                <w:sz w:val="16"/>
              </w:rPr>
            </w:pPr>
            <w:r>
              <w:rPr>
                <w:sz w:val="16"/>
              </w:rPr>
              <w:t>-</w:t>
            </w:r>
            <w:r>
              <w:rPr>
                <w:sz w:val="16"/>
              </w:rPr>
              <w:tab/>
              <w:t>Light jockey (E.5.2)</w:t>
            </w:r>
          </w:p>
          <w:p w:rsidR="00230299" w:rsidRDefault="00230299" w:rsidP="00230299">
            <w:pPr>
              <w:spacing w:line="200" w:lineRule="atLeast"/>
              <w:rPr>
                <w:sz w:val="16"/>
              </w:rPr>
            </w:pPr>
          </w:p>
        </w:tc>
        <w:tc>
          <w:tcPr>
            <w:tcW w:w="4914" w:type="dxa"/>
            <w:vMerge/>
            <w:tcBorders>
              <w:bottom w:val="single" w:sz="4" w:space="0" w:color="auto"/>
            </w:tcBorders>
            <w:tcMar>
              <w:top w:w="113" w:type="dxa"/>
              <w:bottom w:w="113" w:type="dxa"/>
            </w:tcMar>
          </w:tcPr>
          <w:p w:rsidR="00230299" w:rsidRPr="00B67509" w:rsidRDefault="00230299" w:rsidP="00230299">
            <w:pPr>
              <w:spacing w:line="200" w:lineRule="atLeast"/>
              <w:rPr>
                <w:sz w:val="16"/>
              </w:rPr>
            </w:pPr>
          </w:p>
        </w:tc>
      </w:tr>
      <w:tr w:rsidR="00230299" w:rsidRPr="00B67509">
        <w:tblPrEx>
          <w:tblLook w:val="04A0" w:firstRow="1" w:lastRow="0" w:firstColumn="1" w:lastColumn="0" w:noHBand="0" w:noVBand="1"/>
        </w:tblPrEx>
        <w:trPr>
          <w:trHeight w:val="284"/>
        </w:trPr>
        <w:tc>
          <w:tcPr>
            <w:tcW w:w="4914" w:type="dxa"/>
            <w:shd w:val="clear" w:color="auto" w:fill="B80526"/>
            <w:tcMar>
              <w:top w:w="28" w:type="dxa"/>
              <w:bottom w:w="28" w:type="dxa"/>
            </w:tcMar>
            <w:vAlign w:val="center"/>
          </w:tcPr>
          <w:p w:rsidR="00230299" w:rsidRPr="00B67509" w:rsidRDefault="00230299" w:rsidP="00230299">
            <w:pPr>
              <w:spacing w:line="220" w:lineRule="atLeast"/>
              <w:jc w:val="center"/>
              <w:rPr>
                <w:b/>
                <w:color w:val="FFFFFF"/>
                <w:sz w:val="18"/>
              </w:rPr>
            </w:pPr>
            <w:r>
              <w:rPr>
                <w:b/>
                <w:color w:val="FFFFFF"/>
                <w:sz w:val="18"/>
              </w:rPr>
              <w:t>4</w:t>
            </w:r>
          </w:p>
        </w:tc>
        <w:tc>
          <w:tcPr>
            <w:tcW w:w="4914" w:type="dxa"/>
            <w:shd w:val="clear" w:color="auto" w:fill="B80526"/>
            <w:tcMar>
              <w:top w:w="28" w:type="dxa"/>
              <w:bottom w:w="28" w:type="dxa"/>
            </w:tcMar>
            <w:vAlign w:val="center"/>
          </w:tcPr>
          <w:p w:rsidR="00230299" w:rsidRPr="00B67509" w:rsidRDefault="00230299" w:rsidP="00230299">
            <w:pPr>
              <w:spacing w:line="220" w:lineRule="atLeast"/>
              <w:jc w:val="center"/>
              <w:rPr>
                <w:b/>
                <w:color w:val="FFFFFF"/>
                <w:sz w:val="18"/>
              </w:rPr>
            </w:pPr>
            <w:r>
              <w:rPr>
                <w:b/>
                <w:color w:val="FFFFFF"/>
                <w:sz w:val="18"/>
              </w:rPr>
              <w:t>5 (referentie)</w:t>
            </w:r>
          </w:p>
        </w:tc>
        <w:tc>
          <w:tcPr>
            <w:tcW w:w="4914" w:type="dxa"/>
            <w:shd w:val="clear" w:color="auto" w:fill="B80526"/>
            <w:tcMar>
              <w:top w:w="28" w:type="dxa"/>
              <w:bottom w:w="28" w:type="dxa"/>
            </w:tcMar>
            <w:vAlign w:val="center"/>
          </w:tcPr>
          <w:p w:rsidR="00230299" w:rsidRPr="00B67509" w:rsidRDefault="00230299" w:rsidP="00230299">
            <w:pPr>
              <w:spacing w:line="220" w:lineRule="atLeast"/>
              <w:jc w:val="center"/>
              <w:rPr>
                <w:b/>
                <w:color w:val="FFFFFF"/>
                <w:sz w:val="18"/>
              </w:rPr>
            </w:pPr>
            <w:r>
              <w:rPr>
                <w:b/>
                <w:color w:val="FFFFFF"/>
                <w:sz w:val="18"/>
              </w:rPr>
              <w:t>6</w:t>
            </w:r>
          </w:p>
        </w:tc>
      </w:tr>
    </w:tbl>
    <w:p w:rsidR="00230299" w:rsidRPr="001073D2" w:rsidRDefault="00230299" w:rsidP="00230299">
      <w:pPr>
        <w:spacing w:line="220" w:lineRule="atLeast"/>
      </w:pPr>
    </w:p>
    <w:sectPr w:rsidR="00230299" w:rsidRPr="001073D2" w:rsidSect="00230299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899" w:orient="landscape"/>
      <w:pgMar w:top="1701" w:right="1134" w:bottom="1134" w:left="1134" w:header="1418" w:footer="851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0F2C" w:rsidRDefault="00AE0F2C" w:rsidP="001073D2">
      <w:pPr>
        <w:spacing w:line="240" w:lineRule="auto"/>
      </w:pPr>
      <w:r>
        <w:separator/>
      </w:r>
    </w:p>
  </w:endnote>
  <w:endnote w:type="continuationSeparator" w:id="0">
    <w:p w:rsidR="00AE0F2C" w:rsidRDefault="00AE0F2C" w:rsidP="001073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1B5" w:rsidRDefault="00FB31B5">
    <w:pPr>
      <w:pStyle w:val="Voetteks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299" w:rsidRPr="00ED0D2F" w:rsidRDefault="00230299" w:rsidP="00230299">
    <w:pPr>
      <w:pStyle w:val="Voettekst"/>
      <w:tabs>
        <w:tab w:val="clear" w:pos="4153"/>
        <w:tab w:val="clear" w:pos="8306"/>
        <w:tab w:val="right" w:pos="15026"/>
      </w:tabs>
      <w:jc w:val="left"/>
      <w:rPr>
        <w:sz w:val="16"/>
      </w:rPr>
    </w:pPr>
    <w:bookmarkStart w:id="0" w:name="_GoBack"/>
    <w:bookmarkEnd w:id="0"/>
    <w:r w:rsidRPr="00ED0D2F">
      <w:rPr>
        <w:sz w:val="16"/>
      </w:rPr>
      <w:tab/>
      <w:t xml:space="preserve">Indelingshulpmiddel – 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1B5" w:rsidRDefault="00FB31B5">
    <w:pPr>
      <w:pStyle w:val="Voetteks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0F2C" w:rsidRDefault="00AE0F2C" w:rsidP="001073D2">
      <w:pPr>
        <w:spacing w:line="240" w:lineRule="auto"/>
      </w:pPr>
      <w:r>
        <w:separator/>
      </w:r>
    </w:p>
  </w:footnote>
  <w:footnote w:type="continuationSeparator" w:id="0">
    <w:p w:rsidR="00AE0F2C" w:rsidRDefault="00AE0F2C" w:rsidP="001073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1B5" w:rsidRDefault="00FB31B5">
    <w:pPr>
      <w:pStyle w:val="Kopteks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299" w:rsidRPr="004B5A50" w:rsidRDefault="00230299" w:rsidP="00230299">
    <w:pPr>
      <w:pStyle w:val="Koptekst"/>
      <w:tabs>
        <w:tab w:val="clear" w:pos="8306"/>
        <w:tab w:val="right" w:pos="14601"/>
      </w:tabs>
      <w:ind w:right="0"/>
      <w:jc w:val="left"/>
    </w:pPr>
    <w:r w:rsidRPr="004B5A50">
      <w:rPr>
        <w:lang w:eastAsia="nl-NL"/>
      </w:rPr>
      <w:t xml:space="preserve">Indelingshulpmiddel bij meer of minder verantwoordelijkheden dan de referentiefunctie: </w:t>
    </w:r>
    <w:r>
      <w:rPr>
        <w:lang w:eastAsia="nl-NL"/>
      </w:rPr>
      <w:t>Light jockey</w:t>
    </w:r>
    <w:r w:rsidRPr="004B5A50">
      <w:rPr>
        <w:caps/>
        <w:lang w:eastAsia="nl-NL"/>
      </w:rPr>
      <w:tab/>
    </w:r>
    <w:r w:rsidRPr="004B5A50">
      <w:rPr>
        <w:lang w:eastAsia="nl-NL"/>
      </w:rPr>
      <w:t>F</w:t>
    </w:r>
    <w:r>
      <w:rPr>
        <w:lang w:eastAsia="nl-NL"/>
      </w:rPr>
      <w:t>unctienummer:  E.5.II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B31B5" w:rsidRDefault="00FB31B5">
    <w:pPr>
      <w:pStyle w:val="Kopteks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0611FE"/>
    <w:multiLevelType w:val="hybridMultilevel"/>
    <w:tmpl w:val="0BD8C79A"/>
    <w:lvl w:ilvl="0" w:tplc="A5262794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7D74271D"/>
    <w:multiLevelType w:val="hybridMultilevel"/>
    <w:tmpl w:val="AF783032"/>
    <w:lvl w:ilvl="0" w:tplc="D75039E0">
      <w:start w:val="2"/>
      <w:numFmt w:val="bullet"/>
      <w:lvlText w:val="-"/>
      <w:lvlJc w:val="left"/>
      <w:pPr>
        <w:tabs>
          <w:tab w:val="num" w:pos="502"/>
        </w:tabs>
        <w:ind w:left="502" w:hanging="360"/>
      </w:pPr>
      <w:rPr>
        <w:rFonts w:ascii="Arial" w:eastAsia="Times New Roman" w:hAnsi="Arial" w:hint="default"/>
        <w:w w:val="0"/>
      </w:rPr>
    </w:lvl>
    <w:lvl w:ilvl="1" w:tplc="00030409" w:tentative="1">
      <w:start w:val="1"/>
      <w:numFmt w:val="bullet"/>
      <w:lvlText w:val="o"/>
      <w:lvlJc w:val="left"/>
      <w:pPr>
        <w:tabs>
          <w:tab w:val="num" w:pos="1222"/>
        </w:tabs>
        <w:ind w:left="1222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1942"/>
        </w:tabs>
        <w:ind w:left="1942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662"/>
        </w:tabs>
        <w:ind w:left="2662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382"/>
        </w:tabs>
        <w:ind w:left="3382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102"/>
        </w:tabs>
        <w:ind w:left="4102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4822"/>
        </w:tabs>
        <w:ind w:left="4822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542"/>
        </w:tabs>
        <w:ind w:left="5542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262"/>
        </w:tabs>
        <w:ind w:left="6262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intFractionalCharacterWidth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284"/>
  <w:hyphenationZone w:val="425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2"/>
  </w:compat>
  <w:rsids>
    <w:rsidRoot w:val="00D7367E"/>
    <w:rsid w:val="00230299"/>
    <w:rsid w:val="004E7B58"/>
    <w:rsid w:val="00986EDD"/>
    <w:rsid w:val="00AE0F2C"/>
    <w:rsid w:val="00D7367E"/>
    <w:rsid w:val="00FB31B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1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Standaard">
    <w:name w:val="Normal"/>
    <w:qFormat/>
    <w:rsid w:val="00695FE4"/>
    <w:pPr>
      <w:spacing w:line="240" w:lineRule="atLeast"/>
    </w:pPr>
    <w:rPr>
      <w:rFonts w:ascii="Arial" w:hAnsi="Arial"/>
      <w:color w:val="333333"/>
      <w:lang w:eastAsia="en-US"/>
    </w:rPr>
  </w:style>
  <w:style w:type="paragraph" w:styleId="Kop1">
    <w:name w:val="heading 1"/>
    <w:basedOn w:val="Standaard"/>
    <w:next w:val="Standaard"/>
    <w:qFormat/>
    <w:pPr>
      <w:keepNext/>
      <w:outlineLvl w:val="0"/>
    </w:pPr>
    <w:rPr>
      <w:b/>
      <w:caps/>
      <w:kern w:val="28"/>
    </w:rPr>
  </w:style>
  <w:style w:type="paragraph" w:styleId="Kop2">
    <w:name w:val="heading 2"/>
    <w:basedOn w:val="Standaard"/>
    <w:next w:val="Standaard"/>
    <w:qFormat/>
    <w:pPr>
      <w:keepNext/>
      <w:outlineLvl w:val="1"/>
    </w:pPr>
    <w:rPr>
      <w:b/>
    </w:rPr>
  </w:style>
  <w:style w:type="paragraph" w:styleId="Kop3">
    <w:name w:val="heading 3"/>
    <w:basedOn w:val="Standaard"/>
    <w:next w:val="Standaard"/>
    <w:qFormat/>
    <w:pPr>
      <w:keepNext/>
      <w:outlineLvl w:val="2"/>
    </w:pPr>
    <w:rPr>
      <w:b/>
      <w:i/>
    </w:rPr>
  </w:style>
  <w:style w:type="paragraph" w:styleId="Kop4">
    <w:name w:val="heading 4"/>
    <w:basedOn w:val="Standaard"/>
    <w:next w:val="Standaard"/>
    <w:qFormat/>
    <w:pPr>
      <w:keepNext/>
      <w:outlineLvl w:val="3"/>
    </w:pPr>
    <w:rPr>
      <w:b/>
      <w:smallCaps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1073D2"/>
    <w:pPr>
      <w:tabs>
        <w:tab w:val="center" w:pos="4153"/>
        <w:tab w:val="right" w:pos="8306"/>
      </w:tabs>
      <w:spacing w:line="220" w:lineRule="atLeast"/>
      <w:ind w:right="-142"/>
      <w:jc w:val="right"/>
    </w:pPr>
    <w:rPr>
      <w:b/>
      <w:sz w:val="18"/>
    </w:rPr>
  </w:style>
  <w:style w:type="paragraph" w:styleId="Voettekst">
    <w:name w:val="footer"/>
    <w:basedOn w:val="Koptekst"/>
    <w:rsid w:val="001073D2"/>
    <w:rPr>
      <w:b w:val="0"/>
    </w:rPr>
  </w:style>
  <w:style w:type="paragraph" w:customStyle="1" w:styleId="Kopnotitie">
    <w:name w:val="Kop notitie"/>
    <w:basedOn w:val="Standaard"/>
    <w:rsid w:val="00A3551B"/>
    <w:pPr>
      <w:tabs>
        <w:tab w:val="left" w:pos="1701"/>
      </w:tabs>
      <w:ind w:left="1985" w:hanging="1985"/>
    </w:pPr>
  </w:style>
  <w:style w:type="paragraph" w:customStyle="1" w:styleId="Paraafvoorakkoord">
    <w:name w:val="Paraaf voor akkoord"/>
    <w:basedOn w:val="Standaard"/>
    <w:pPr>
      <w:tabs>
        <w:tab w:val="left" w:pos="3700"/>
        <w:tab w:val="left" w:pos="7080"/>
      </w:tabs>
      <w:ind w:left="284" w:hanging="284"/>
    </w:pPr>
  </w:style>
  <w:style w:type="paragraph" w:customStyle="1" w:styleId="Referentiebrief">
    <w:name w:val="Referentie brief"/>
    <w:basedOn w:val="Standaard"/>
    <w:pPr>
      <w:tabs>
        <w:tab w:val="left" w:pos="4253"/>
      </w:tabs>
    </w:pPr>
  </w:style>
  <w:style w:type="paragraph" w:styleId="Datum">
    <w:name w:val="Date"/>
    <w:basedOn w:val="Standaard"/>
    <w:next w:val="Standaard"/>
    <w:pPr>
      <w:spacing w:line="260" w:lineRule="exact"/>
    </w:pPr>
  </w:style>
  <w:style w:type="character" w:styleId="Paginanummer">
    <w:name w:val="page number"/>
    <w:basedOn w:val="Standaardalinea-lettertype"/>
    <w:rsid w:val="0030646C"/>
  </w:style>
  <w:style w:type="paragraph" w:styleId="Plattetekst2">
    <w:name w:val="Body Text 2"/>
    <w:basedOn w:val="Standaard"/>
    <w:rsid w:val="001073D2"/>
    <w:pPr>
      <w:tabs>
        <w:tab w:val="left" w:pos="560"/>
        <w:tab w:val="center" w:pos="6600"/>
        <w:tab w:val="center" w:pos="7960"/>
      </w:tabs>
      <w:ind w:right="-120"/>
    </w:pPr>
    <w:rPr>
      <w:rFonts w:ascii="Times New Roman" w:hAnsi="Times New Roman"/>
      <w:sz w:val="22"/>
    </w:rPr>
  </w:style>
  <w:style w:type="table" w:styleId="Tabelraster">
    <w:name w:val="Table Grid"/>
    <w:basedOn w:val="Standaardtabel"/>
    <w:rsid w:val="00063403"/>
    <w:pPr>
      <w:spacing w:line="240" w:lineRule="atLeast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625</Characters>
  <Application>Microsoft Office Word</Application>
  <DocSecurity>0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RESULTAATPROFIEL</vt:lpstr>
      <vt:lpstr>RESULTAATPROFIEL</vt:lpstr>
    </vt:vector>
  </TitlesOfParts>
  <Company>EVZ Organisatie-adviseurs</Company>
  <LinksUpToDate>false</LinksUpToDate>
  <CharactersWithSpaces>710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RESULTAATPROFIEL</dc:title>
  <dc:subject/>
  <dc:creator>EVZ02</dc:creator>
  <cp:keywords/>
  <cp:lastModifiedBy>Wendy Terlouw</cp:lastModifiedBy>
  <cp:revision>3</cp:revision>
  <cp:lastPrinted>2011-03-21T15:34:00Z</cp:lastPrinted>
  <dcterms:created xsi:type="dcterms:W3CDTF">2011-07-21T15:49:00Z</dcterms:created>
  <dcterms:modified xsi:type="dcterms:W3CDTF">2012-06-06T11:54:00Z</dcterms:modified>
</cp:coreProperties>
</file>